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29F" w:rsidRPr="00BA2E54" w:rsidRDefault="00E3229F" w:rsidP="00E3229F">
      <w:pPr>
        <w:shd w:val="clear" w:color="auto" w:fill="FFFFFF"/>
        <w:spacing w:after="199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BA2E5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МИНИСТЕРСТВО ПРОСВЕЩЕНИЯ РОССИЙСКОЙ ФЕДЕРАЦИИ</w:t>
      </w:r>
    </w:p>
    <w:p w:rsidR="00E3229F" w:rsidRPr="00BA2E54" w:rsidRDefault="00E3229F" w:rsidP="00E3229F">
      <w:pPr>
        <w:shd w:val="clear" w:color="auto" w:fill="FFFFFF"/>
        <w:spacing w:after="199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BA2E5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РАСПОРЯЖЕНИЕ</w:t>
      </w:r>
      <w:r w:rsidRPr="00BA2E5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br/>
        <w:t>от 25 декабря 2019 г. N Р-145</w:t>
      </w:r>
    </w:p>
    <w:p w:rsidR="00E3229F" w:rsidRPr="00BA2E54" w:rsidRDefault="00E3229F" w:rsidP="00E3229F">
      <w:pPr>
        <w:shd w:val="clear" w:color="auto" w:fill="FFFFFF"/>
        <w:spacing w:after="199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BA2E5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ОБ УТВЕРЖДЕНИИ МЕТОДОЛОГИИ</w:t>
      </w:r>
      <w:r w:rsidRPr="00BA2E5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br/>
        <w:t>(ЦЕЛЕВОЙ МОДЕЛИ) НАСТАВНИЧЕСТВА ОБУЧАЮЩИХСЯ</w:t>
      </w:r>
      <w:r w:rsidRPr="00BA2E5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br/>
        <w:t>ДЛЯ ОРГАНИЗАЦИЙ, ОСУЩЕСТВЛЯЮЩИХ ОБРАЗОВАТЕЛЬНУЮ</w:t>
      </w:r>
      <w:r w:rsidRPr="00BA2E5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br/>
        <w:t>ДЕЯТЕЛЬНОСТЬ ПО ОБЩЕОБРАЗОВАТЕЛЬНЫМ, ДОПОЛНИТЕЛЬНЫМ</w:t>
      </w:r>
      <w:r w:rsidRPr="00BA2E5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br/>
        <w:t>ОБЩЕОБРАЗОВАТЕЛЬНЫМ И ПРОГРАММАМ СРЕДНЕГО ПРОФЕССИОНАЛЬНОГО</w:t>
      </w:r>
      <w:r w:rsidRPr="00BA2E5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br/>
        <w:t>ОБРАЗОВАНИЯ, В ТОМ ЧИСЛЕ С ПРИМЕНЕНИЕМ ЛУЧШИХ ПРАКТИК</w:t>
      </w:r>
      <w:r w:rsidRPr="00BA2E5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br/>
        <w:t xml:space="preserve">ОБМЕНА ОПЫТОМ МЕЖДУ </w:t>
      </w:r>
      <w:proofErr w:type="gramStart"/>
      <w:r w:rsidRPr="00BA2E5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ОБУЧАЮЩИМИСЯ</w:t>
      </w:r>
      <w:proofErr w:type="gramEnd"/>
    </w:p>
    <w:p w:rsidR="00E3229F" w:rsidRPr="00BA2E54" w:rsidRDefault="00E3229F" w:rsidP="00BA2E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целях достижения сквозного результата "Разработана методология (целевая модель)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обучающимися" федеральных проектов "Современная школа" (Е01.01.04), "Успех каждого ребенка" (Е02.02.06) и "Молодые профессионалы (Повышение конкурентоспособности профессионального образования)" (Е06.06.06) национального проекта "Образование":</w:t>
      </w:r>
      <w:proofErr w:type="gramEnd"/>
    </w:p>
    <w:p w:rsidR="00E3229F" w:rsidRPr="00BA2E54" w:rsidRDefault="00E3229F" w:rsidP="00BA2E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1. Утвердить методологию (целевую модель)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</w:t>
      </w:r>
      <w:proofErr w:type="gramStart"/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обучающимися</w:t>
      </w:r>
      <w:proofErr w:type="gramEnd"/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E3229F" w:rsidRPr="00BA2E54" w:rsidRDefault="00E3229F" w:rsidP="00BA2E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2. Рекомендовать органам исполнительной власти субъектов Российской Федерации, осуществляющим государственное управление в сфере образования, организовать внедрение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</w:t>
      </w:r>
      <w:proofErr w:type="gramStart"/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обучающимися</w:t>
      </w:r>
      <w:proofErr w:type="gramEnd"/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E3229F" w:rsidRPr="00BA2E54" w:rsidRDefault="00E3229F" w:rsidP="00BA2E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3. </w:t>
      </w:r>
      <w:proofErr w:type="gramStart"/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Контроль за</w:t>
      </w:r>
      <w:proofErr w:type="gramEnd"/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исполнением настоящего распоряжения оставляю за собой.</w:t>
      </w:r>
    </w:p>
    <w:p w:rsidR="00E3229F" w:rsidRPr="00BA2E54" w:rsidRDefault="00E3229F" w:rsidP="00E3229F">
      <w:pPr>
        <w:shd w:val="clear" w:color="auto" w:fill="FFFFFF"/>
        <w:spacing w:after="199" w:line="240" w:lineRule="auto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Заместитель Министра</w:t>
      </w:r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М.Н.РАКОВА</w:t>
      </w:r>
    </w:p>
    <w:p w:rsidR="00E3229F" w:rsidRPr="00BA2E54" w:rsidRDefault="00E3229F" w:rsidP="00E3229F">
      <w:pPr>
        <w:shd w:val="clear" w:color="auto" w:fill="FFFFFF"/>
        <w:spacing w:after="199" w:line="240" w:lineRule="auto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Приложение</w:t>
      </w:r>
    </w:p>
    <w:p w:rsidR="00E3229F" w:rsidRPr="00BA2E54" w:rsidRDefault="00E3229F" w:rsidP="00E3229F">
      <w:pPr>
        <w:shd w:val="clear" w:color="auto" w:fill="FFFFFF"/>
        <w:spacing w:after="199" w:line="240" w:lineRule="auto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Утверждена</w:t>
      </w:r>
      <w:proofErr w:type="gramEnd"/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распоряжением</w:t>
      </w:r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Министерства просвещения</w:t>
      </w:r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Российской Федерации</w:t>
      </w:r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от 25 декабря 2019 г. N Р-145</w:t>
      </w:r>
    </w:p>
    <w:p w:rsidR="00E3229F" w:rsidRPr="00BA2E54" w:rsidRDefault="00E3229F" w:rsidP="00E3229F">
      <w:pPr>
        <w:shd w:val="clear" w:color="auto" w:fill="FFFFFF"/>
        <w:spacing w:after="199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BA2E5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МЕТОДОЛОГИЯ</w:t>
      </w:r>
      <w:r w:rsidRPr="00BA2E5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br/>
        <w:t>(ЦЕЛЕВАЯ МОДЕЛЬ) НАСТАВНИЧЕСТВА ОБУЧАЮЩИХСЯ</w:t>
      </w:r>
      <w:r w:rsidRPr="00BA2E5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br/>
        <w:t>ДЛЯ ОРГАНИЗАЦИЙ, ОСУЩЕСТВЛЯЮЩИХ ОБРАЗОВАТЕЛЬНУЮ</w:t>
      </w:r>
      <w:r w:rsidRPr="00BA2E5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br/>
        <w:t>ДЕЯТЕЛЬНОСТЬ ПО ОБЩЕОБРАЗОВАТЕЛЬНЫМ, ДОПОЛНИТЕЛЬНЫМ</w:t>
      </w:r>
      <w:r w:rsidRPr="00BA2E5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br/>
        <w:t>ОБЩЕОБРАЗОВАТЕЛЬНЫМ И ПРОГРАММАМ СРЕДНЕГО ПРОФЕССИОНАЛЬНОГО</w:t>
      </w:r>
      <w:r w:rsidRPr="00BA2E5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br/>
        <w:t>ОБРАЗОВАНИЯ, В ТОМ ЧИСЛЕ С ПРИМЕНЕНИЕМ ЛУЧШИХ ПРАКТИК</w:t>
      </w:r>
      <w:r w:rsidRPr="00BA2E5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br/>
        <w:t xml:space="preserve">ОБМЕНА ОПЫТОМ МЕЖДУ </w:t>
      </w:r>
      <w:proofErr w:type="gramStart"/>
      <w:r w:rsidRPr="00BA2E5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ОБУЧАЮЩИМИСЯ</w:t>
      </w:r>
      <w:proofErr w:type="gramEnd"/>
    </w:p>
    <w:p w:rsidR="00E3229F" w:rsidRPr="00BA2E54" w:rsidRDefault="00E3229F" w:rsidP="00E3229F">
      <w:pPr>
        <w:shd w:val="clear" w:color="auto" w:fill="FFFFFF"/>
        <w:spacing w:after="199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BA2E5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lastRenderedPageBreak/>
        <w:t>1. Общие положения</w:t>
      </w:r>
    </w:p>
    <w:p w:rsidR="00E3229F" w:rsidRPr="00BA2E54" w:rsidRDefault="00E3229F" w:rsidP="00BA2E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1.1. </w:t>
      </w:r>
      <w:proofErr w:type="gramStart"/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Настоящая Целевая модель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программам и программам среднего профессионального образования (далее - Целевая модель наставничества), в том числе с применением лучших практик обмена опытом между обучающимися, разработана в целях достижения результатов федеральных проектов "Современная школа", "Молодые профессионалы (Повышение конкурентоспособности профессионального образования)" и "Успех каждого ребенка" национального проекта "Образование" и регулирует отношения</w:t>
      </w:r>
      <w:proofErr w:type="gramEnd"/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связанные с функционированием и развитием программ наставничества в субъектах Российской Федерации для организаций, осуществляющих образовательную деятельность по общеобразовательным, дополнительным общеобразовательным программам и образовательным программам среднего профессионального образования, в том числе с применением лучших практик обмена опытом между </w:t>
      </w:r>
      <w:proofErr w:type="gramStart"/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обучающимися</w:t>
      </w:r>
      <w:proofErr w:type="gramEnd"/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E3229F" w:rsidRPr="00BA2E54" w:rsidRDefault="00E3229F" w:rsidP="00BA2E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1.2. </w:t>
      </w:r>
      <w:proofErr w:type="gramStart"/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Целью внедрения целевой модели наставничества является 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неопределенности, а также создание условий для формирования эффективной системы поддержки, самоопределения и профессиональной ориентации всех обучающихся в возрасте от 10 лет, педагогических работников (далее - педагоги) разных уровней образования и молодых специалистов, проживающих на территории Российской Федерации.</w:t>
      </w:r>
      <w:proofErr w:type="gramEnd"/>
    </w:p>
    <w:p w:rsidR="00E3229F" w:rsidRPr="00BA2E54" w:rsidRDefault="00E3229F" w:rsidP="00BA2E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1.3. Задачи внедрения целевой модели наставничества:</w:t>
      </w:r>
    </w:p>
    <w:p w:rsidR="00E3229F" w:rsidRPr="00BA2E54" w:rsidRDefault="00E3229F" w:rsidP="00BA2E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улучшение показателей организаций, осуществляющих деятельность по общеобразовательным, дополнительным общеобразовательным программам и образовательным программам среднего профессионального образования (далее - образовательные организации) в образовательной, социокультурной, спортивной и других сферах;</w:t>
      </w:r>
      <w:proofErr w:type="gramEnd"/>
    </w:p>
    <w:p w:rsidR="00E3229F" w:rsidRPr="00BA2E54" w:rsidRDefault="00E3229F" w:rsidP="00BA2E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подготовка обучающегося к самостоятельной, осознанной и социально продуктивной деятельности в современном мире, отличительными особенностями которого являются нестабильность, неопределенность, изменчивость, сложность, информационная насыщенность;</w:t>
      </w:r>
    </w:p>
    <w:p w:rsidR="00E3229F" w:rsidRPr="00BA2E54" w:rsidRDefault="00E3229F" w:rsidP="00BA2E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раскрытие личностного, творческого, профессионального потенциала каждого обучающегося, поддержка формирования и реализации индивидуальной образовательной траектории;</w:t>
      </w:r>
    </w:p>
    <w:p w:rsidR="00E3229F" w:rsidRPr="00BA2E54" w:rsidRDefault="00E3229F" w:rsidP="00BA2E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создание психологически комфортной среды для развития и повышения квалификации педагогов, увеличение числа закрепившихся в профессии педагогических кадров;</w:t>
      </w:r>
    </w:p>
    <w:p w:rsidR="00E3229F" w:rsidRPr="00BA2E54" w:rsidRDefault="00E3229F" w:rsidP="00BA2E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создание канала эффективного обмена личностным, жизненным и профессиональным опытом для каждого субъекта образовательной и профессиональной деятельности;</w:t>
      </w:r>
    </w:p>
    <w:p w:rsidR="00E3229F" w:rsidRPr="00BA2E54" w:rsidRDefault="00E3229F" w:rsidP="00BA2E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формирование открытого и эффективного сообщества вокруг образовательной организации, способного на комплексную поддержку ее деятельности, в </w:t>
      </w:r>
      <w:proofErr w:type="gramStart"/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котором</w:t>
      </w:r>
      <w:proofErr w:type="gramEnd"/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выстроены доверительные и партнерские отношения.</w:t>
      </w:r>
    </w:p>
    <w:p w:rsidR="00E3229F" w:rsidRPr="00BA2E54" w:rsidRDefault="00E3229F" w:rsidP="00BA2E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1.4. Целевая модель наставничества представляет собой совокупность структурных компонентов и механизмов, обеспечивающих ее внедрение в образовательных организациях и достижение поставленных результатов. С точки зрения наставничества как процесса целевая модель описывает этапы реализации программ наставничества и роли участников, организующих эти этапы.</w:t>
      </w:r>
    </w:p>
    <w:p w:rsidR="00E3229F" w:rsidRPr="00BA2E54" w:rsidRDefault="00E3229F" w:rsidP="00BA2E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1.5. Внедрение целевой модели наставничества осуществляется субъектами Российской Федерации на основе методических рекомендаций Ведомственного проектного офиса национального проекта "Образование" (далее - ведомственный проектный офис).</w:t>
      </w:r>
    </w:p>
    <w:p w:rsidR="00E3229F" w:rsidRPr="00BA2E54" w:rsidRDefault="00E3229F" w:rsidP="00BA2E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1.6. Ведомственный проектный офис осуществляет методическое сопровождение внедрения настоящей целевой модели, в том числе путем направления методических рекомендаций.</w:t>
      </w:r>
    </w:p>
    <w:p w:rsidR="00E3229F" w:rsidRPr="00BA2E54" w:rsidRDefault="00E3229F" w:rsidP="00BA2E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 Термины и определения</w:t>
      </w:r>
    </w:p>
    <w:p w:rsidR="00E3229F" w:rsidRPr="00BA2E54" w:rsidRDefault="00E3229F" w:rsidP="00BA2E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Наставничество - универсальная технология передачи опыта, знаний, формирования навыков, компетенций, </w:t>
      </w:r>
      <w:proofErr w:type="spellStart"/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метакомпетенций</w:t>
      </w:r>
      <w:proofErr w:type="spellEnd"/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ценностей через неформальное </w:t>
      </w:r>
      <w:proofErr w:type="spellStart"/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взаимообогащающее</w:t>
      </w:r>
      <w:proofErr w:type="spellEnd"/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общение, основанное на доверии и партнерстве.</w:t>
      </w:r>
    </w:p>
    <w:p w:rsidR="00E3229F" w:rsidRPr="00BA2E54" w:rsidRDefault="00E3229F" w:rsidP="00BA2E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Форма наставничества - способ реализации целевой модели через организацию работы наставнической пары или группы, участники которой находятся в заданной обстоятельствами ролевой ситуации, определяемой основной деятельностью и позицией участников.</w:t>
      </w:r>
    </w:p>
    <w:p w:rsidR="00E3229F" w:rsidRPr="00BA2E54" w:rsidRDefault="00E3229F" w:rsidP="00BA2E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Программа наставничества -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 результатов.</w:t>
      </w:r>
    </w:p>
    <w:p w:rsidR="00E3229F" w:rsidRPr="00BA2E54" w:rsidRDefault="00E3229F" w:rsidP="00BA2E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Наставляемый -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 В конкретных формах </w:t>
      </w:r>
      <w:proofErr w:type="gramStart"/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наставляемый</w:t>
      </w:r>
      <w:proofErr w:type="gramEnd"/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может быть определен термином "обучающийся".</w:t>
      </w:r>
    </w:p>
    <w:p w:rsidR="00E3229F" w:rsidRPr="00BA2E54" w:rsidRDefault="00E3229F" w:rsidP="00BA2E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Наставник -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 наставляемого.</w:t>
      </w:r>
    </w:p>
    <w:p w:rsidR="00E3229F" w:rsidRPr="00BA2E54" w:rsidRDefault="00E3229F" w:rsidP="00BA2E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Куратор - сотрудник организации, осуществляющей деятельность по общеобразовательным, дополнительным общеобразовательным программам и программам среднего профессионального образования, либо организации из числа ее партнеров, который отвечает за организацию программы наставничества.</w:t>
      </w:r>
    </w:p>
    <w:p w:rsidR="00E3229F" w:rsidRPr="00BA2E54" w:rsidRDefault="00E3229F" w:rsidP="00BA2E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Целевая модель наставничества - система условий, ресурсов и процессов, необходимых для реализации программ наставничества в образовательных организациях.</w:t>
      </w:r>
    </w:p>
    <w:p w:rsidR="00E3229F" w:rsidRPr="00BA2E54" w:rsidRDefault="00E3229F" w:rsidP="00BA2E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Методология наставничества - система концептуальных взглядов, подходов и методов, обоснованных научными исследованиями и практическим опытом, позволяющая понять и организовать процесс взаимодействия наставника и наставляемого.</w:t>
      </w:r>
    </w:p>
    <w:p w:rsidR="00E3229F" w:rsidRPr="00BA2E54" w:rsidRDefault="00E3229F" w:rsidP="00BA2E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Активное слушание - практика, позволяющая точнее понимать психологические состояния, чувства, мысли собеседника с помощью особых приемов участия в беседе, таких как активное выражение собственных переживаний и соображений, уточнения, паузы и т.д. Применяется, в частности, в наставничестве, чтобы установить доверительные отношения между наставником и наставляемым.</w:t>
      </w:r>
    </w:p>
    <w:p w:rsidR="00E3229F" w:rsidRPr="00BA2E54" w:rsidRDefault="00E3229F" w:rsidP="00BA2E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Буллинг</w:t>
      </w:r>
      <w:proofErr w:type="spellEnd"/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- проявление агрессии, в том числе физическое насилие, унижение, издевательства в отношении обучающегося образовательной организации со стороны других обучающихся и/или учителей. Одна из современных разновидностей </w:t>
      </w:r>
      <w:proofErr w:type="spellStart"/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буллинга</w:t>
      </w:r>
      <w:proofErr w:type="spellEnd"/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- </w:t>
      </w:r>
      <w:proofErr w:type="spellStart"/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кибербуллинг</w:t>
      </w:r>
      <w:proofErr w:type="spellEnd"/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травля в социальных сетях.</w:t>
      </w:r>
    </w:p>
    <w:p w:rsidR="00E3229F" w:rsidRPr="00BA2E54" w:rsidRDefault="00E3229F" w:rsidP="00BA2E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Метакомпетенции</w:t>
      </w:r>
      <w:proofErr w:type="spellEnd"/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- способность формировать у себя новые навыки и компетенции самостоятельно, а не только манипулировать полученными извне знаниями и навыками.</w:t>
      </w:r>
    </w:p>
    <w:p w:rsidR="00E3229F" w:rsidRPr="00BA2E54" w:rsidRDefault="00E3229F" w:rsidP="00BA2E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Тьютор</w:t>
      </w:r>
      <w:proofErr w:type="spellEnd"/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- специалист в области педагогики, который помогает </w:t>
      </w:r>
      <w:proofErr w:type="gramStart"/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обучающемуся</w:t>
      </w:r>
      <w:proofErr w:type="gramEnd"/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определиться с индивидуальным образовательным маршрутом.</w:t>
      </w:r>
    </w:p>
    <w:p w:rsidR="00E3229F" w:rsidRPr="00BA2E54" w:rsidRDefault="00E3229F" w:rsidP="00BA2E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Благодарный выпускник - выпускник образовательной организации, который ощущает эмоциональную связь с ней, чувствует признательность и поддерживает личными ресурсами (делится опытом, мотивирует обучающихся и педагогов, инициирует и развивает </w:t>
      </w:r>
      <w:proofErr w:type="spellStart"/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эндаумент</w:t>
      </w:r>
      <w:proofErr w:type="spellEnd"/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организует стажировки и т.д.).</w:t>
      </w:r>
    </w:p>
    <w:p w:rsidR="00E3229F" w:rsidRPr="00BA2E54" w:rsidRDefault="00E3229F" w:rsidP="00BA2E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Школьное сообщество (сообщество образовательной организации) - сотрудники данной образовательной организации, обучающиеся, их родители, выпускники и любые </w:t>
      </w:r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другие субъекты, которые объединены стремлением внести свой вклад в развитие организации и совместно действуют ради этой цели.</w:t>
      </w:r>
    </w:p>
    <w:p w:rsidR="00E3229F" w:rsidRPr="00BA2E54" w:rsidRDefault="00E3229F" w:rsidP="00BA2E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Эндаумент</w:t>
      </w:r>
      <w:proofErr w:type="spellEnd"/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- фонд целевого капитала в некоммерческих организациях, обычно в сфере образования или культуры, который формируется за счет добровольных пожертвований. В частности, в школьный фонд целевого капитала пожертвования могут приходить от благодарных выпускников школы, желающих поддержать ее развитие. Средства фонда передаются в доверительное управление управляющей компании для получения дохода, который можно использовать на финансирование уставной деятельности, например, на инновационные образовательные программы, научные исследования, стимулирование педагогов и обучающихся.</w:t>
      </w:r>
    </w:p>
    <w:p w:rsidR="00E3229F" w:rsidRPr="00BA2E54" w:rsidRDefault="00E3229F" w:rsidP="00BA2E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 Ожидаемые результаты внедрения целевой модели наставничества</w:t>
      </w:r>
    </w:p>
    <w:p w:rsidR="00E3229F" w:rsidRPr="00BA2E54" w:rsidRDefault="00E3229F" w:rsidP="00BA2E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3.1. Планируемые результаты внедрения целевой модели наставничества:</w:t>
      </w:r>
    </w:p>
    <w:p w:rsidR="00E3229F" w:rsidRPr="00BA2E54" w:rsidRDefault="00E3229F" w:rsidP="00BA2E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измеримое улучшение показателей обучающихся в образовательной, культурной, спортивной и других сферах;</w:t>
      </w:r>
    </w:p>
    <w:p w:rsidR="00E3229F" w:rsidRPr="00BA2E54" w:rsidRDefault="00E3229F" w:rsidP="00BA2E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рост числа </w:t>
      </w:r>
      <w:proofErr w:type="gramStart"/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обучающихся</w:t>
      </w:r>
      <w:proofErr w:type="gramEnd"/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прошедших </w:t>
      </w:r>
      <w:proofErr w:type="spellStart"/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профориентационные</w:t>
      </w:r>
      <w:proofErr w:type="spellEnd"/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мероприятия;</w:t>
      </w:r>
    </w:p>
    <w:p w:rsidR="00E3229F" w:rsidRPr="00BA2E54" w:rsidRDefault="00E3229F" w:rsidP="00BA2E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улучшение психологического климата в образовательной организации как среди обучающихся, так и внутри педагогического коллектива, связанное с выстраиванием долгосрочных и психологически комфортных коммуникаций на основе партнерства;</w:t>
      </w:r>
      <w:proofErr w:type="gramEnd"/>
    </w:p>
    <w:p w:rsidR="00E3229F" w:rsidRPr="00BA2E54" w:rsidRDefault="00E3229F" w:rsidP="00BA2E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практическая реализация концепции построения индивидуальных образовательных траекторий;</w:t>
      </w:r>
    </w:p>
    <w:p w:rsidR="00E3229F" w:rsidRPr="00BA2E54" w:rsidRDefault="00E3229F" w:rsidP="00BA2E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измеримое улучшение личных показателей эффективности педагогов и сотрудников региональных предприятий и организаций, связанное с развитием гибких навыков и </w:t>
      </w:r>
      <w:proofErr w:type="spellStart"/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метакомпетенций</w:t>
      </w:r>
      <w:proofErr w:type="spellEnd"/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E3229F" w:rsidRPr="00BA2E54" w:rsidRDefault="00E3229F" w:rsidP="00BA2E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привлечение дополнительных ресурсов и сторонних инвестиций в развитие инновационных образовательных и социальных программ субъекта Российской Федерации и конкретных образовательных организаций благодаря формированию устойчивых связей между образовательными организациями и бизнесом, потенциальному формированию </w:t>
      </w:r>
      <w:proofErr w:type="spellStart"/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эндаумента</w:t>
      </w:r>
      <w:proofErr w:type="spellEnd"/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сообщества благодарных выпускников.</w:t>
      </w:r>
    </w:p>
    <w:p w:rsidR="00E3229F" w:rsidRPr="00BA2E54" w:rsidRDefault="00E3229F" w:rsidP="00E3229F">
      <w:pPr>
        <w:shd w:val="clear" w:color="auto" w:fill="FFFFFF"/>
        <w:spacing w:after="199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2E54">
        <w:rPr>
          <w:rFonts w:ascii="Times New Roman" w:eastAsia="Times New Roman" w:hAnsi="Times New Roman" w:cs="Times New Roman"/>
          <w:noProof/>
          <w:color w:val="1B6DFD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6F7A7ABC" wp14:editId="48C36AF1">
            <wp:extent cx="5518298" cy="685428"/>
            <wp:effectExtent l="0" t="0" r="0" b="0"/>
            <wp:docPr id="1" name="Рисунок 1" descr="https://avatars.mds.yandex.net/get-adfox-content/2914398/200728_adfox_1310107_3787127.94726871ff40e2c167fa06b558408fb5.gif/optimize.webp?webp=false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adfox-content/2914398/200728_adfox_1310107_3787127.94726871ff40e2c167fa06b558408fb5.gif/optimize.webp?webp=false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92" cy="68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29F" w:rsidRPr="00BA2E54" w:rsidRDefault="00E3229F" w:rsidP="00BA2E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3.2. Внедрение целевой модели наставничества может </w:t>
      </w:r>
      <w:proofErr w:type="gramStart"/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повлиять</w:t>
      </w:r>
      <w:proofErr w:type="gramEnd"/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том числе на решение следующих проблем обучающегося общеобразовательной организации:</w:t>
      </w:r>
    </w:p>
    <w:p w:rsidR="00E3229F" w:rsidRPr="00BA2E54" w:rsidRDefault="00E3229F" w:rsidP="00BA2E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низкую мотивацию к учебе и саморазвитию, неудовлетворительную успеваемость;</w:t>
      </w:r>
    </w:p>
    <w:p w:rsidR="00E3229F" w:rsidRPr="00BA2E54" w:rsidRDefault="00E3229F" w:rsidP="00BA2E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отсутствие осознанной позиции, необходимой для выбора образовательной траектории и будущей профессиональной реализации;</w:t>
      </w:r>
    </w:p>
    <w:p w:rsidR="00E3229F" w:rsidRPr="00BA2E54" w:rsidRDefault="00E3229F" w:rsidP="00BA2E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невозможность качественной самореализации в рамках школьной программы;</w:t>
      </w:r>
    </w:p>
    <w:p w:rsidR="00E3229F" w:rsidRPr="00BA2E54" w:rsidRDefault="00E3229F" w:rsidP="00BA2E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отсутствие условий для формирования активной гражданской позиции;</w:t>
      </w:r>
    </w:p>
    <w:p w:rsidR="00E3229F" w:rsidRPr="00BA2E54" w:rsidRDefault="00E3229F" w:rsidP="00BA2E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низкую информированность о перспективах самостоятельного выбора векторов творческого развития, карьерных и иных возможностей;</w:t>
      </w:r>
    </w:p>
    <w:p w:rsidR="00E3229F" w:rsidRPr="00BA2E54" w:rsidRDefault="00E3229F" w:rsidP="00BA2E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кризис самоидентификации, разрушение или низкий уровень сформированности ценностных и жизненных позиций и ориентиров;</w:t>
      </w:r>
    </w:p>
    <w:p w:rsidR="00E3229F" w:rsidRPr="00BA2E54" w:rsidRDefault="00E3229F" w:rsidP="00BA2E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конфликтность, неразвитые коммуникативные навыки, затрудняющие горизонтальное и вертикальное социальное движение;</w:t>
      </w:r>
    </w:p>
    <w:p w:rsidR="00E3229F" w:rsidRPr="00BA2E54" w:rsidRDefault="00E3229F" w:rsidP="00BA2E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отсутствие условий для формирования </w:t>
      </w:r>
      <w:proofErr w:type="spellStart"/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метапредметных</w:t>
      </w:r>
      <w:proofErr w:type="spellEnd"/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навыков и </w:t>
      </w:r>
      <w:proofErr w:type="spellStart"/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метакомпетенций</w:t>
      </w:r>
      <w:proofErr w:type="spellEnd"/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E3229F" w:rsidRPr="00BA2E54" w:rsidRDefault="00E3229F" w:rsidP="00BA2E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высокий порог вхождения в образовательные программы, программы развития </w:t>
      </w:r>
      <w:proofErr w:type="gramStart"/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талантливых</w:t>
      </w:r>
      <w:proofErr w:type="gramEnd"/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обучающихся;</w:t>
      </w:r>
    </w:p>
    <w:p w:rsidR="00E3229F" w:rsidRPr="00BA2E54" w:rsidRDefault="00E3229F" w:rsidP="00BA2E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падение эмоциональной устойчивости, психологические кризисы, связанные с общей трудностью подросткового периода на фоне отсутствия четких перспектив будущего и регулярной качественной поддержки;</w:t>
      </w:r>
    </w:p>
    <w:p w:rsidR="00E3229F" w:rsidRPr="00BA2E54" w:rsidRDefault="00E3229F" w:rsidP="00BA2E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проблемы адаптации в (новом) учебном коллективе: психологические, организационные и социальные.</w:t>
      </w:r>
    </w:p>
    <w:p w:rsidR="00E3229F" w:rsidRPr="00BA2E54" w:rsidRDefault="00E3229F" w:rsidP="00BA2E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3.3. Внедрение целевой модели наставничества может </w:t>
      </w:r>
      <w:proofErr w:type="gramStart"/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повлиять</w:t>
      </w:r>
      <w:proofErr w:type="gramEnd"/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том числе на решение следующих проблем обучающегося профессиональной образовательной организации (далее - студента):</w:t>
      </w:r>
    </w:p>
    <w:p w:rsidR="00E3229F" w:rsidRPr="00BA2E54" w:rsidRDefault="00E3229F" w:rsidP="00BA2E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низкую мотивацию к учебе, неудовлетворительные образовательные результаты, дисциплинарные затруднения;</w:t>
      </w:r>
    </w:p>
    <w:p w:rsidR="00E3229F" w:rsidRPr="00BA2E54" w:rsidRDefault="00E3229F" w:rsidP="00BA2E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низкую информированность о карьерных и образовательных возможностях, отсутствие осознанного выбора пути будущего профессионального развития;</w:t>
      </w:r>
    </w:p>
    <w:p w:rsidR="00E3229F" w:rsidRPr="00BA2E54" w:rsidRDefault="00E3229F" w:rsidP="00BA2E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трудности, связанные с невозможностью эффективно совмещать получение образования и рабочую деятельность по специальности;</w:t>
      </w:r>
    </w:p>
    <w:p w:rsidR="00E3229F" w:rsidRPr="00BA2E54" w:rsidRDefault="00E3229F" w:rsidP="00BA2E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низкий уровень общей культуры, неразвитость </w:t>
      </w:r>
      <w:proofErr w:type="spellStart"/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метакомпетенций</w:t>
      </w:r>
      <w:proofErr w:type="spellEnd"/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отсутствие или неразвитость навыков целеполагания, планирования и самореализации, пессимистичные ожидания от будущего и самого общества;</w:t>
      </w:r>
    </w:p>
    <w:p w:rsidR="00E3229F" w:rsidRPr="00BA2E54" w:rsidRDefault="00E3229F" w:rsidP="00BA2E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низкий уровень общепрофессиональных и профессиональных компетенций, как следствие - </w:t>
      </w:r>
      <w:proofErr w:type="spellStart"/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невостребованность</w:t>
      </w:r>
      <w:proofErr w:type="spellEnd"/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 рынке;</w:t>
      </w:r>
    </w:p>
    <w:p w:rsidR="00E3229F" w:rsidRPr="00BA2E54" w:rsidRDefault="00E3229F" w:rsidP="00BA2E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отсутствие мотивации и возможностей для участия в программах поддержки обучающихся и выпускников;</w:t>
      </w:r>
    </w:p>
    <w:p w:rsidR="00E3229F" w:rsidRPr="00BA2E54" w:rsidRDefault="00E3229F" w:rsidP="00BA2E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невозможность реализовать свой предпринимательский или профессиональный потенциал в силу отсутствия опыта и ресурсов.</w:t>
      </w:r>
    </w:p>
    <w:p w:rsidR="00E3229F" w:rsidRPr="00BA2E54" w:rsidRDefault="00E3229F" w:rsidP="00BA2E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3.4. Внедрение целевой модели наставничества может </w:t>
      </w:r>
      <w:proofErr w:type="gramStart"/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повлиять</w:t>
      </w:r>
      <w:proofErr w:type="gramEnd"/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том числе на решение следующих проблем региона:</w:t>
      </w:r>
    </w:p>
    <w:p w:rsidR="00E3229F" w:rsidRPr="00BA2E54" w:rsidRDefault="00E3229F" w:rsidP="00BA2E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трудовую неустроенность молодых специалистов и выпускников, влекущую за собой падение уровня жизни, рост неблагополучия и миграцию ценных трудовых кадров в иные регионы;</w:t>
      </w:r>
    </w:p>
    <w:p w:rsidR="00E3229F" w:rsidRPr="00BA2E54" w:rsidRDefault="00E3229F" w:rsidP="00BA2E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ценностную дезориентацию </w:t>
      </w:r>
      <w:proofErr w:type="gramStart"/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обучающихся</w:t>
      </w:r>
      <w:proofErr w:type="gramEnd"/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приводящую как к </w:t>
      </w:r>
      <w:proofErr w:type="spellStart"/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девиантному</w:t>
      </w:r>
      <w:proofErr w:type="spellEnd"/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так и к нейтральному в плане гражданской активности поведению;</w:t>
      </w:r>
    </w:p>
    <w:p w:rsidR="00E3229F" w:rsidRPr="00BA2E54" w:rsidRDefault="00E3229F" w:rsidP="00BA2E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отсутствие налаженной связи между разными уровнями образования в регионе;</w:t>
      </w:r>
    </w:p>
    <w:p w:rsidR="00E3229F" w:rsidRPr="00BA2E54" w:rsidRDefault="00E3229F" w:rsidP="00BA2E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устаревание рабочих резервов, приводящее к инерционному движению региональных предприятий, сокращению числа инициатив и инноваций, падению эффективности работы.</w:t>
      </w:r>
    </w:p>
    <w:p w:rsidR="00E3229F" w:rsidRPr="00BA2E54" w:rsidRDefault="00E3229F" w:rsidP="00BA2E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 Структура управления реализацией целевой модели наставничества в деятельности образовательных организаций</w:t>
      </w:r>
    </w:p>
    <w:p w:rsidR="00E3229F" w:rsidRPr="00BA2E54" w:rsidRDefault="00E3229F" w:rsidP="00BA2E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4.1. В структуру управления процессом внедрения и реализации целевой модели наставничества в образовательные организации входят:</w:t>
      </w:r>
    </w:p>
    <w:p w:rsidR="00E3229F" w:rsidRPr="00BA2E54" w:rsidRDefault="00E3229F" w:rsidP="00BA2E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орган исполнительной власти субъекта Российской Федерации (или местного самоуправления), осуществляющий государственное управление в сфере образования (далее - орган власти);</w:t>
      </w:r>
    </w:p>
    <w:p w:rsidR="00E3229F" w:rsidRPr="00BA2E54" w:rsidRDefault="00E3229F" w:rsidP="00BA2E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Региональный наставнический центр - организация (структурное подразделение организации), наделенная органом власти функциями по организационному, методическому и аналитическому сопровождению и мониторингу программ наставничества на территории соответствующего субъекта Российской Федерации;</w:t>
      </w:r>
    </w:p>
    <w:p w:rsidR="00E3229F" w:rsidRPr="00BA2E54" w:rsidRDefault="00E3229F" w:rsidP="00BA2E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общеобразовательные организации, профессиональные образовательные организации, организации дополнительного образования, осуществляющие реализацию программ наставничества;</w:t>
      </w:r>
    </w:p>
    <w:p w:rsidR="00E3229F" w:rsidRPr="00BA2E54" w:rsidRDefault="00E3229F" w:rsidP="00BA2E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организации и индивидуальные предприниматели, осуществляющие образовательную деятельность по дополнительным общеобразовательным программам;</w:t>
      </w:r>
    </w:p>
    <w:p w:rsidR="00E3229F" w:rsidRPr="00BA2E54" w:rsidRDefault="00E3229F" w:rsidP="00BA2E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промышленные и иные предприятия, организации любой формы собственности, индивидуальные предприниматели, функционирующие на территории региона, имеющие или планирующие реализовать партнерские соглашения с организациями, осуществляющими образовательную деятельность.</w:t>
      </w:r>
    </w:p>
    <w:p w:rsidR="00E3229F" w:rsidRPr="00BA2E54" w:rsidRDefault="00E3229F" w:rsidP="00BA2E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 xml:space="preserve">4.2. </w:t>
      </w:r>
      <w:proofErr w:type="gramStart"/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Функции Регионального наставнического центра решением органа власти могут быть переданы уже существующей организации (подразделению организации), осуществляющей образовательную деятельность, региональному центру </w:t>
      </w:r>
      <w:proofErr w:type="spellStart"/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WorldSkills</w:t>
      </w:r>
      <w:proofErr w:type="spellEnd"/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некоммерческой организации, организациям любой формы собственности, чья деятельность прямо связана с образовательной или воспитательной работой.</w:t>
      </w:r>
      <w:proofErr w:type="gramEnd"/>
    </w:p>
    <w:p w:rsidR="00E3229F" w:rsidRPr="00BA2E54" w:rsidRDefault="00E3229F" w:rsidP="00BA2E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4.3. Высшее должностное лицо субъекта Российской Федерации при участии во внедрении целевой модели наставничества на территории соответствующего субъекта Российской Федерации:</w:t>
      </w:r>
    </w:p>
    <w:p w:rsidR="00E3229F" w:rsidRPr="00BA2E54" w:rsidRDefault="00E3229F" w:rsidP="00BA2E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принимает решение о внедрении целевой модели наставничества;</w:t>
      </w:r>
    </w:p>
    <w:p w:rsidR="00E3229F" w:rsidRPr="00BA2E54" w:rsidRDefault="00E3229F" w:rsidP="00BA2E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 необходимости обеспечивает организацию инфраструктуры и материально-техническое обеспечение программ наставничества.</w:t>
      </w:r>
    </w:p>
    <w:p w:rsidR="00E3229F" w:rsidRPr="00BA2E54" w:rsidRDefault="00E3229F" w:rsidP="00BA2E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4.4. Орган исполнительной власти субъекта Российской Федерации, осуществляющий государственное управление в сфере образования, при внедрении целевой модели наставничества на территории соответствующего субъекта Российской Федерации:</w:t>
      </w:r>
    </w:p>
    <w:p w:rsidR="00E3229F" w:rsidRPr="00BA2E54" w:rsidRDefault="00E3229F" w:rsidP="00BA2E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осуществляет координацию внедрения целевой модели наставничества;</w:t>
      </w:r>
    </w:p>
    <w:p w:rsidR="00E3229F" w:rsidRPr="00BA2E54" w:rsidRDefault="00E3229F" w:rsidP="00BA2E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обеспечивает реализацию мероприятий по внедрению целевой модели наставничества;</w:t>
      </w:r>
    </w:p>
    <w:p w:rsidR="00E3229F" w:rsidRPr="00BA2E54" w:rsidRDefault="00E3229F" w:rsidP="00BA2E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координирует работу Регионального наставнического центра;</w:t>
      </w:r>
    </w:p>
    <w:p w:rsidR="00E3229F" w:rsidRPr="00BA2E54" w:rsidRDefault="00E3229F" w:rsidP="00BA2E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обеспечивает развитие материально-технической базы, инфраструктуры и кадрового потенциала организаций, осуществляющих деятельность по реализации программ наставничества;</w:t>
      </w:r>
    </w:p>
    <w:p w:rsidR="00E3229F" w:rsidRPr="00BA2E54" w:rsidRDefault="00E3229F" w:rsidP="00BA2E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реализует меры по обеспечению доступности программ наставничества для обучающихся с особыми образовательными потребностями и индивидуальными возможностями, в том числе для обучающихся с ограниченными возможностями здоровья, обучающихся, проявивших выдающиеся способности, обучающихся, попавших в трудную жизненную ситуацию, а также обучающихся из малоимущих семей, проживающих в сельской местности и на труднодоступных и отдаленных территориях, детей-сирот (оставшихся без попечения родителей).</w:t>
      </w:r>
      <w:proofErr w:type="gramEnd"/>
    </w:p>
    <w:p w:rsidR="00E3229F" w:rsidRPr="00BA2E54" w:rsidRDefault="00E3229F" w:rsidP="00BA2E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4.5. Задачи Регионального наставнического центра:</w:t>
      </w:r>
    </w:p>
    <w:p w:rsidR="00E3229F" w:rsidRPr="00BA2E54" w:rsidRDefault="00E3229F" w:rsidP="00BA2E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организационная, методическая, экспертно-консультационная, информационная и просветительская поддержка участников внедрения целевой модели наставничества;</w:t>
      </w:r>
    </w:p>
    <w:p w:rsidR="00E3229F" w:rsidRPr="00BA2E54" w:rsidRDefault="00E3229F" w:rsidP="00BA2E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выработка предложений по совместному использованию инфраструктуры в целях внедрения целевой модели наставничества;</w:t>
      </w:r>
    </w:p>
    <w:p w:rsidR="00E3229F" w:rsidRPr="00BA2E54" w:rsidRDefault="00E3229F" w:rsidP="00BA2E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содействие распространению и внедрению лучших наставнических практик различных форм и ролевых моделей для обучающихся, педагогов и молодых специалистов соответствующего субъекта Российской Федерации, а также лучших практик других субъектов Российской Федерации;</w:t>
      </w:r>
    </w:p>
    <w:p w:rsidR="00E3229F" w:rsidRPr="00BA2E54" w:rsidRDefault="00E3229F" w:rsidP="00BA2E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разработка предложений по совершенствованию региональной системы внедрения целевой модели наставничества;</w:t>
      </w:r>
    </w:p>
    <w:p w:rsidR="00E3229F" w:rsidRPr="00BA2E54" w:rsidRDefault="00E3229F" w:rsidP="00BA2E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содействие привлечению к реализации наставнических программ образовательных организаций; предприятий и организаций региона; государственных бюджетных учреждений культуры и спорта; юридических и физических лиц, чья деятельность связана с образовательной, спортивной, культурной и досуговой деятельностью;</w:t>
      </w:r>
    </w:p>
    <w:p w:rsidR="00E3229F" w:rsidRPr="00BA2E54" w:rsidRDefault="00E3229F" w:rsidP="00BA2E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сбор </w:t>
      </w:r>
      <w:proofErr w:type="gramStart"/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результатов мониторинга реализации программ наставничества</w:t>
      </w:r>
      <w:proofErr w:type="gramEnd"/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образовательных организациях;</w:t>
      </w:r>
    </w:p>
    <w:p w:rsidR="00E3229F" w:rsidRPr="00BA2E54" w:rsidRDefault="00E3229F" w:rsidP="00BA2E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обеспечение реализации мер по дополнительному профессиональному образованию наставников и кураторов в различных форматах, в том числе с применением дистанционных образовательных технологий.</w:t>
      </w:r>
    </w:p>
    <w:p w:rsidR="00E3229F" w:rsidRPr="00BA2E54" w:rsidRDefault="00E3229F" w:rsidP="00BA2E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4.6. Орган исполнительной власти муниципального образования, осуществляющий управление в сфере образования, при участии во внедрении целевой модели наставничества на территории соответствующего муниципального образования:</w:t>
      </w:r>
    </w:p>
    <w:p w:rsidR="00E3229F" w:rsidRPr="00BA2E54" w:rsidRDefault="00E3229F" w:rsidP="00BA2E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согласовывает дорожные карты внедрения целевой модели наставничества, разработанные образовательными организациями, осуществляющими внедрение целевой модели;</w:t>
      </w:r>
    </w:p>
    <w:p w:rsidR="00E3229F" w:rsidRPr="00BA2E54" w:rsidRDefault="00E3229F" w:rsidP="00BA2E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контролирует реализацию мероприятий по внедрению целевой модели наставничества;</w:t>
      </w:r>
    </w:p>
    <w:p w:rsidR="00E3229F" w:rsidRPr="00BA2E54" w:rsidRDefault="00E3229F" w:rsidP="00BA2E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обеспечивает развитие инфраструктурных, материально-технических ресурсов и кадрового потенциала муниципальных организаций, осуществляющих образовательную деятельность по общеобразовательным, дополнительным общеобразовательным программам и образовательным программам среднего профессионального образования;</w:t>
      </w:r>
    </w:p>
    <w:p w:rsidR="00E3229F" w:rsidRPr="00BA2E54" w:rsidRDefault="00E3229F" w:rsidP="00BA2E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содействует привлечению к реализации программ наставничества образовательных организаций; предприятий и организаций региона; государственных бюджетных учреждений культуры и спорта; юридических и физических лиц, чья деятельность связана с образовательной, спортивной, культурной и досуговой деятельностью.</w:t>
      </w:r>
    </w:p>
    <w:p w:rsidR="00E3229F" w:rsidRPr="00BA2E54" w:rsidRDefault="00E3229F" w:rsidP="00BA2E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4.7. Функции образовательных организаций, осуществляющих внедрение целевой модели наставничества:</w:t>
      </w:r>
    </w:p>
    <w:p w:rsidR="00E3229F" w:rsidRPr="00BA2E54" w:rsidRDefault="00E3229F" w:rsidP="00BA2E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разработка и реализация мероприятий дорожной карты внедрения целевой модели;</w:t>
      </w:r>
    </w:p>
    <w:p w:rsidR="00E3229F" w:rsidRPr="00BA2E54" w:rsidRDefault="00E3229F" w:rsidP="00BA2E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реализация программ наставничества;</w:t>
      </w:r>
    </w:p>
    <w:p w:rsidR="00E3229F" w:rsidRPr="00BA2E54" w:rsidRDefault="00E3229F" w:rsidP="00BA2E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реализация кадровой политики, в том числе: привлечение, обучение и </w:t>
      </w:r>
      <w:proofErr w:type="gramStart"/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контроль за</w:t>
      </w:r>
      <w:proofErr w:type="gramEnd"/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деятельностью наставников, принимающих участие в программе наставничества;</w:t>
      </w:r>
    </w:p>
    <w:p w:rsidR="00E3229F" w:rsidRPr="00BA2E54" w:rsidRDefault="00E3229F" w:rsidP="00BA2E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назначение куратора внедрения целевой модели наставничества в образовательной организации;</w:t>
      </w:r>
    </w:p>
    <w:p w:rsidR="00E3229F" w:rsidRPr="00BA2E54" w:rsidRDefault="00E3229F" w:rsidP="00BA2E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инфраструктурное и материально-техническое обеспечение реализации программ наставничества;</w:t>
      </w:r>
    </w:p>
    <w:p w:rsidR="00E3229F" w:rsidRPr="00BA2E54" w:rsidRDefault="00E3229F" w:rsidP="00BA2E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осуществление персонифицированного учета обучающихся, молодых специалистов и педагогов, участвующих в программах наставничества;</w:t>
      </w:r>
    </w:p>
    <w:p w:rsidR="00E3229F" w:rsidRPr="00BA2E54" w:rsidRDefault="00E3229F" w:rsidP="00BA2E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внесение в формы федерального статистического наблюдения данных о количестве участников программ наставничества и предоставление этих форм в Министерство просвещения Российской Федерации;</w:t>
      </w:r>
    </w:p>
    <w:p w:rsidR="00E3229F" w:rsidRPr="00BA2E54" w:rsidRDefault="00E3229F" w:rsidP="00BA2E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проведение внутреннего мониторинга реализации и эффективности программ наставничества (в ведении образовательных организаций);</w:t>
      </w:r>
    </w:p>
    <w:p w:rsidR="00E3229F" w:rsidRPr="00BA2E54" w:rsidRDefault="00E3229F" w:rsidP="00BA2E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обеспечение формирования баз данных программ наставничества и лучших практик;</w:t>
      </w:r>
    </w:p>
    <w:p w:rsidR="00E3229F" w:rsidRPr="00BA2E54" w:rsidRDefault="00E3229F" w:rsidP="00BA2E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обеспечение условий для повышения уровня профессионального мастерства педагогических работников, задействованных в реализации целевой модели наставничества, в формате непрерывного образования.</w:t>
      </w:r>
    </w:p>
    <w:p w:rsidR="00E3229F" w:rsidRPr="00BA2E54" w:rsidRDefault="00E3229F" w:rsidP="00BA2E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4.8. Куратор назначается решением руководителя образовательной организации, планирующей внедрить целевую модель наставничества. Куратором может стать представитель образовательной организации, представитель организации - партнера программы, представитель региональной некоммерческой организации, организации любой формы собственности, чья деятельность связана с реализацией программ наставничества, волонтерской деятельностью, образованием и воспитанием обучающихся.</w:t>
      </w:r>
    </w:p>
    <w:p w:rsidR="00E3229F" w:rsidRPr="00BA2E54" w:rsidRDefault="00E3229F" w:rsidP="00BA2E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 зоне ответственности куратора относятся следующие задачи:</w:t>
      </w:r>
    </w:p>
    <w:p w:rsidR="00E3229F" w:rsidRPr="00BA2E54" w:rsidRDefault="00E3229F" w:rsidP="00BA2E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сбор и работа с базой наставников и наставляемых;</w:t>
      </w:r>
    </w:p>
    <w:p w:rsidR="00E3229F" w:rsidRPr="00BA2E54" w:rsidRDefault="00E3229F" w:rsidP="00BA2E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организация обучения наставников (в том числе привлечение экспертов для проведения обучения);</w:t>
      </w:r>
    </w:p>
    <w:p w:rsidR="00E3229F" w:rsidRPr="00BA2E54" w:rsidRDefault="00E3229F" w:rsidP="00BA2E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контроль процедуры внедрения целевой модели наставничества;</w:t>
      </w:r>
    </w:p>
    <w:p w:rsidR="00E3229F" w:rsidRPr="00BA2E54" w:rsidRDefault="00E3229F" w:rsidP="00BA2E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контроль проведения программ наставничества;</w:t>
      </w:r>
    </w:p>
    <w:p w:rsidR="00E3229F" w:rsidRPr="00BA2E54" w:rsidRDefault="00E3229F" w:rsidP="00BA2E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участие в оценке вовлеченности </w:t>
      </w:r>
      <w:proofErr w:type="gramStart"/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обучающихся</w:t>
      </w:r>
      <w:proofErr w:type="gramEnd"/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различные формы наставничества;</w:t>
      </w:r>
    </w:p>
    <w:p w:rsidR="00E3229F" w:rsidRPr="00BA2E54" w:rsidRDefault="00E3229F" w:rsidP="00BA2E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решение организационных вопросов, возникающих в процессе реализации модели;</w:t>
      </w:r>
    </w:p>
    <w:p w:rsidR="00E3229F" w:rsidRPr="00BA2E54" w:rsidRDefault="00E3229F" w:rsidP="00BA2E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мониторинг реализации и получение обратной связи от участников программы и иных причастных к программе лиц.</w:t>
      </w:r>
    </w:p>
    <w:p w:rsidR="00E3229F" w:rsidRPr="00BA2E54" w:rsidRDefault="00E3229F" w:rsidP="00BA2E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 xml:space="preserve">При создании </w:t>
      </w:r>
      <w:proofErr w:type="gramStart"/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условий необходимого финансирования куратора программ наставничества</w:t>
      </w:r>
      <w:proofErr w:type="gramEnd"/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могут быть использованы ресурсы образовательных организаций региона, ресурсы партнеров программы, предприятий - участников программы, региональных некоммерческих организаций, коммерческих организаций, осуществляющих реализацию программ корпоративной социальной ответственности, и индивидуальных предпринимателей - филантропов.</w:t>
      </w:r>
    </w:p>
    <w:p w:rsidR="00E3229F" w:rsidRPr="00BA2E54" w:rsidRDefault="00E3229F" w:rsidP="00BA2E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4.9. Оценка вовлеченности </w:t>
      </w:r>
      <w:proofErr w:type="gramStart"/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обучающихся</w:t>
      </w:r>
      <w:proofErr w:type="gramEnd"/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различные формы наставничества.</w:t>
      </w:r>
    </w:p>
    <w:p w:rsidR="00E3229F" w:rsidRPr="00BA2E54" w:rsidRDefault="00E3229F" w:rsidP="00BA2E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Сбор первичных данных для проведения оценки вовлеченности обучающихся в различные формы сопровождения и наставничества через персонифицированный учет участников программ наставничества в образовательной организации осуществляет куратор.</w:t>
      </w:r>
    </w:p>
    <w:p w:rsidR="00E3229F" w:rsidRPr="00BA2E54" w:rsidRDefault="00E3229F" w:rsidP="00BA2E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Для оценки вовлеченности участие в программе наставничества понимается как прохождение участником </w:t>
      </w:r>
      <w:r w:rsidRPr="00BA2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полного цикла программы наставничества. Соответствующая отметка проставляется куратором в базе </w:t>
      </w:r>
      <w:proofErr w:type="gramStart"/>
      <w:r w:rsidRPr="00BA2E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наставляемых</w:t>
      </w:r>
      <w:proofErr w:type="gramEnd"/>
      <w:r w:rsidRPr="00BA2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(примерная форма базы наставляемых представлена в Приложении).</w:t>
      </w:r>
    </w:p>
    <w:p w:rsidR="00E3229F" w:rsidRPr="00BA2E54" w:rsidRDefault="00E3229F" w:rsidP="00BA2E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срок не позднее 20 января года, следующего за </w:t>
      </w:r>
      <w:proofErr w:type="gramStart"/>
      <w:r w:rsidRPr="00BA2E5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отчетным</w:t>
      </w:r>
      <w:proofErr w:type="gramEnd"/>
      <w:r w:rsidRPr="00BA2E54">
        <w:rPr>
          <w:rFonts w:ascii="Times New Roman" w:eastAsia="Times New Roman" w:hAnsi="Times New Roman" w:cs="Times New Roman"/>
          <w:sz w:val="24"/>
          <w:szCs w:val="24"/>
          <w:lang w:eastAsia="ru-RU"/>
        </w:rPr>
        <w:t>, куратор вносит информацию о количестве участников программ наставничества в соответствующую форму федерального статистического наблюдения и направляет данную форму в Министерство просвещения Российской Федерации.</w:t>
      </w:r>
    </w:p>
    <w:p w:rsidR="00E3229F" w:rsidRPr="00BA2E54" w:rsidRDefault="00E3229F" w:rsidP="00BA2E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E5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просвещения Российской Федерации на основании полученных данных проводит оценку доли обучающихся, вовлеченных в различные формы сопровождения и наставничества (отношение общего количества участников программ наставничества к общему числу обучающихся).</w:t>
      </w:r>
    </w:p>
    <w:p w:rsidR="00E3229F" w:rsidRPr="00BA2E54" w:rsidRDefault="00E3229F" w:rsidP="00BA2E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E54">
        <w:rPr>
          <w:rFonts w:ascii="Times New Roman" w:eastAsia="Times New Roman" w:hAnsi="Times New Roman" w:cs="Times New Roman"/>
          <w:sz w:val="24"/>
          <w:szCs w:val="24"/>
          <w:lang w:eastAsia="ru-RU"/>
        </w:rPr>
        <w:t>4.10. Комплект примерных нормативных документов, необходимых для внедрения целевой модели наставничества в субъектах Российской Федерации.</w:t>
      </w:r>
    </w:p>
    <w:p w:rsidR="00E3229F" w:rsidRPr="00BA2E54" w:rsidRDefault="00E3229F" w:rsidP="00BA2E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E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реализации целевой модели наставничества предполагает разработку ряда документов и издание ряда распорядительных актов.</w:t>
      </w:r>
    </w:p>
    <w:p w:rsidR="00E3229F" w:rsidRPr="00BA2E54" w:rsidRDefault="00E3229F" w:rsidP="00BA2E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E54">
        <w:rPr>
          <w:rFonts w:ascii="Times New Roman" w:eastAsia="Times New Roman" w:hAnsi="Times New Roman" w:cs="Times New Roman"/>
          <w:sz w:val="24"/>
          <w:szCs w:val="24"/>
          <w:lang w:eastAsia="ru-RU"/>
        </w:rPr>
        <w:t>4.10.1. Распорядительный акт органа исполнительной власти субъекта Российской Федерации, осуществляющего государственное управление в сфере образования, включающий:</w:t>
      </w:r>
    </w:p>
    <w:p w:rsidR="00E3229F" w:rsidRPr="00BA2E54" w:rsidRDefault="00E3229F" w:rsidP="00BA2E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E5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для внедрения целевой модели наставничества в субъекте Российской Федерации;</w:t>
      </w:r>
    </w:p>
    <w:p w:rsidR="00E3229F" w:rsidRPr="00BA2E54" w:rsidRDefault="00E3229F" w:rsidP="00BA2E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E5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внедрения целевой модели наставничества в субъекте Российской Федерации;</w:t>
      </w:r>
    </w:p>
    <w:p w:rsidR="00E3229F" w:rsidRPr="00BA2E54" w:rsidRDefault="00E3229F" w:rsidP="00BA2E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</w:t>
      </w:r>
      <w:proofErr w:type="gramStart"/>
      <w:r w:rsidRPr="00BA2E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мониторинга эффективности программ наставничества</w:t>
      </w:r>
      <w:proofErr w:type="gramEnd"/>
      <w:r w:rsidRPr="00BA2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субъекте Российской Федерации;</w:t>
      </w:r>
    </w:p>
    <w:p w:rsidR="00E3229F" w:rsidRPr="00BA2E54" w:rsidRDefault="00E3229F" w:rsidP="00BA2E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E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ответственного должностного лица за внедрение целевой модели наставничества в субъекте Российской Федерации;</w:t>
      </w:r>
    </w:p>
    <w:p w:rsidR="00E3229F" w:rsidRPr="00BA2E54" w:rsidRDefault="00E3229F" w:rsidP="00BA2E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E5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образовательных организаций, внедряющих целевую модель наставничества в субъекте Российской Федерации (Приложение);</w:t>
      </w:r>
    </w:p>
    <w:p w:rsidR="00E3229F" w:rsidRPr="00BA2E54" w:rsidRDefault="00E3229F" w:rsidP="00BA2E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E5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 внедрения целевой модели наставничества в субъекте Российской Федерации (Приложение).</w:t>
      </w:r>
    </w:p>
    <w:p w:rsidR="00E3229F" w:rsidRPr="00BA2E54" w:rsidRDefault="00E3229F" w:rsidP="00BA2E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E54">
        <w:rPr>
          <w:rFonts w:ascii="Times New Roman" w:eastAsia="Times New Roman" w:hAnsi="Times New Roman" w:cs="Times New Roman"/>
          <w:sz w:val="24"/>
          <w:szCs w:val="24"/>
          <w:lang w:eastAsia="ru-RU"/>
        </w:rPr>
        <w:t>4.10.2. Распорядительный акт образовательной организации о внедрении целевой модели наставничества на уровне организации, включающий:</w:t>
      </w:r>
    </w:p>
    <w:p w:rsidR="00E3229F" w:rsidRPr="00BA2E54" w:rsidRDefault="00E3229F" w:rsidP="00BA2E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E5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для внедрения целевой модели наставничества в образовательной организации;</w:t>
      </w:r>
    </w:p>
    <w:p w:rsidR="00E3229F" w:rsidRPr="00BA2E54" w:rsidRDefault="00E3229F" w:rsidP="00BA2E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E5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внедрения целевой модели наставничества в образовательной организации;</w:t>
      </w:r>
    </w:p>
    <w:p w:rsidR="00E3229F" w:rsidRPr="00BA2E54" w:rsidRDefault="00E3229F" w:rsidP="00BA2E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E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ответственных за внедрение и реализацию целевой модели наставничества в образовательной организации с описанием обязанностей;</w:t>
      </w:r>
    </w:p>
    <w:p w:rsidR="00E3229F" w:rsidRPr="00BA2E54" w:rsidRDefault="00E3229F" w:rsidP="00BA2E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назначение </w:t>
      </w:r>
      <w:proofErr w:type="gramStart"/>
      <w:r w:rsidRPr="00BA2E5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ответственных</w:t>
      </w:r>
      <w:proofErr w:type="gramEnd"/>
      <w:r w:rsidRPr="00BA2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материально-техническое обеспечение программы наставничества в организации;</w:t>
      </w:r>
    </w:p>
    <w:p w:rsidR="00E3229F" w:rsidRPr="00BA2E54" w:rsidRDefault="00E3229F" w:rsidP="00BA2E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</w:t>
      </w:r>
      <w:proofErr w:type="gramStart"/>
      <w:r w:rsidRPr="00BA2E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мониторинга эффективности программ наставничества</w:t>
      </w:r>
      <w:proofErr w:type="gramEnd"/>
      <w:r w:rsidRPr="00BA2E5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3229F" w:rsidRPr="00BA2E54" w:rsidRDefault="00E3229F" w:rsidP="00BA2E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E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планируемые результаты внедрения целевой модели наставничества в образовательной организации (Приложение);</w:t>
      </w:r>
    </w:p>
    <w:p w:rsidR="00E3229F" w:rsidRPr="00BA2E54" w:rsidRDefault="00E3229F" w:rsidP="00BA2E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E5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положения о программе наставничества в образовательной организации (Приложение);</w:t>
      </w:r>
    </w:p>
    <w:p w:rsidR="00E3229F" w:rsidRPr="00BA2E54" w:rsidRDefault="00E3229F" w:rsidP="00BA2E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E5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дорожной карты внедрения целевой модели наставничества (Приложение).</w:t>
      </w:r>
    </w:p>
    <w:p w:rsidR="00E3229F" w:rsidRPr="00BA2E54" w:rsidRDefault="00E3229F" w:rsidP="00BA2E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4.10.3. Положение о программе наставничества в образовательной организации является организационной основой для внедрения целевой модели наставничества, определяет формы программы наставничества, зоны ответственности, права и обязанности участников, а также функции субъектов программы наставничества.</w:t>
      </w:r>
    </w:p>
    <w:p w:rsidR="00E3229F" w:rsidRPr="00BA2E54" w:rsidRDefault="00E3229F" w:rsidP="00BA2E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Типовое положение о программе наставничества может включать в себя:</w:t>
      </w:r>
    </w:p>
    <w:p w:rsidR="00E3229F" w:rsidRPr="00BA2E54" w:rsidRDefault="00E3229F" w:rsidP="00BA2E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описание форм программ наставничества;</w:t>
      </w:r>
    </w:p>
    <w:p w:rsidR="00E3229F" w:rsidRPr="00BA2E54" w:rsidRDefault="00E3229F" w:rsidP="00BA2E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права, обязанности и задачи наставников, наставляемых, кураторов и законных </w:t>
      </w:r>
      <w:proofErr w:type="gramStart"/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представителей</w:t>
      </w:r>
      <w:proofErr w:type="gramEnd"/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наставляемых в случае, если участник программы несовершеннолетний;</w:t>
      </w:r>
    </w:p>
    <w:p w:rsidR="00E3229F" w:rsidRPr="00BA2E54" w:rsidRDefault="00E3229F" w:rsidP="00BA2E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требования, выдвигаемые к наставникам, изъявляющим желание принять участие в программе;</w:t>
      </w:r>
    </w:p>
    <w:p w:rsidR="00E3229F" w:rsidRPr="00BA2E54" w:rsidRDefault="00E3229F" w:rsidP="00BA2E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процедуры отбора и обучения наставников;</w:t>
      </w:r>
    </w:p>
    <w:p w:rsidR="00E3229F" w:rsidRPr="00BA2E54" w:rsidRDefault="00E3229F" w:rsidP="00BA2E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процесс формирования пар и групп из наставника и наставляемого (наставляемых);</w:t>
      </w:r>
    </w:p>
    <w:p w:rsidR="00E3229F" w:rsidRPr="00BA2E54" w:rsidRDefault="00E3229F" w:rsidP="00BA2E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процесс закрепления наставнических пар;</w:t>
      </w:r>
    </w:p>
    <w:p w:rsidR="00E3229F" w:rsidRPr="00BA2E54" w:rsidRDefault="00E3229F" w:rsidP="00BA2E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формы и сроки отчетности наставника и куратора о процессе реализации программы наставничества;</w:t>
      </w:r>
    </w:p>
    <w:p w:rsidR="00E3229F" w:rsidRPr="00BA2E54" w:rsidRDefault="00E3229F" w:rsidP="00BA2E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формы и условия поощрения наставника;</w:t>
      </w:r>
    </w:p>
    <w:p w:rsidR="00E3229F" w:rsidRPr="00BA2E54" w:rsidRDefault="00E3229F" w:rsidP="00BA2E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критерии эффективности работы наставника;</w:t>
      </w:r>
    </w:p>
    <w:p w:rsidR="00E3229F" w:rsidRPr="00BA2E54" w:rsidRDefault="00E3229F" w:rsidP="00BA2E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условия публикации результатов программы наставничества на сайте образовательной организации и организаций-партнеров;</w:t>
      </w:r>
    </w:p>
    <w:p w:rsidR="00E3229F" w:rsidRPr="00BA2E54" w:rsidRDefault="00E3229F" w:rsidP="00BA2E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форма соглашения между наставником и наставляемым, а также законными представителями наставляемого в случае, если участник программы несовершеннолетний;</w:t>
      </w:r>
    </w:p>
    <w:p w:rsidR="00E3229F" w:rsidRPr="00BA2E54" w:rsidRDefault="00E3229F" w:rsidP="00BA2E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формы согласий на обработку персональных данных от участников наставнической программы или их законных представителей в случае, если участники несовершеннолетние.</w:t>
      </w:r>
    </w:p>
    <w:p w:rsidR="00E3229F" w:rsidRPr="00BA2E54" w:rsidRDefault="00E3229F" w:rsidP="00BA2E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4.10.4. Дорожная карта внедрения целевой модели наставничества включает в себя следующую информацию (примерная форма дорожной карты представлена в Приложении):</w:t>
      </w:r>
    </w:p>
    <w:p w:rsidR="00E3229F" w:rsidRPr="00BA2E54" w:rsidRDefault="00E3229F" w:rsidP="00BA2E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сроки реализации этапов программ наставничества;</w:t>
      </w:r>
    </w:p>
    <w:p w:rsidR="00E3229F" w:rsidRPr="00BA2E54" w:rsidRDefault="00E3229F" w:rsidP="00BA2E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мероприятия по информированию педагогического и родительского сообществ о проводимых мероприятиях по реализации программ наставничества;</w:t>
      </w:r>
    </w:p>
    <w:p w:rsidR="00E3229F" w:rsidRPr="00BA2E54" w:rsidRDefault="00E3229F" w:rsidP="00BA2E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мероприятия по привлечению наставников к реализации программ наставничества.</w:t>
      </w:r>
    </w:p>
    <w:p w:rsidR="00E3229F" w:rsidRPr="00BA2E54" w:rsidRDefault="00E3229F" w:rsidP="00BA2E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 Механизмы мотивации и поощрения наставников</w:t>
      </w:r>
    </w:p>
    <w:p w:rsidR="00E3229F" w:rsidRPr="00BA2E54" w:rsidRDefault="00E3229F" w:rsidP="00BA2E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5.1. К числу лучших мотивирующих наставника факторов можно отнести поддержку системы наставничества на общественном, муниципальном и государственном </w:t>
      </w:r>
      <w:proofErr w:type="gramStart"/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уровнях</w:t>
      </w:r>
      <w:proofErr w:type="gramEnd"/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 создание среды, в которой наставничество воспринимается как почетная миссия, где формируется ощущение причастности к большому и важному делу, в котором наставнику отводится ведущая роль.</w:t>
      </w:r>
    </w:p>
    <w:p w:rsidR="00E3229F" w:rsidRPr="00BA2E54" w:rsidRDefault="00E3229F" w:rsidP="00BA2E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Важно популяризировать роль наставника среди образовательных и общественных организаций; сообществ выпускников школ, профессиональных образовательных организаций, образовательных организаций высшего образования, детских домов; компаний-партнеров; ассоциаций психологов и психотерапевтов; волонтерских и благотворительных организаций; социальных сетей и т.п.; рассказывать о преимуществах роли наставника: возможностях личностного и социального роста, получения новых знаний и навыков.</w:t>
      </w:r>
    </w:p>
    <w:p w:rsidR="00E3229F" w:rsidRPr="00BA2E54" w:rsidRDefault="00E3229F" w:rsidP="00BA2E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5.2. В целях популяризации роли наставника можно рекомендовать следующие меры:</w:t>
      </w:r>
    </w:p>
    <w:p w:rsidR="00E3229F" w:rsidRPr="00BA2E54" w:rsidRDefault="00E3229F" w:rsidP="00BA2E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организацию и проведение фестивалей, форумов, конференций наставников на муниципальном, региональном и федеральном уровнях;</w:t>
      </w:r>
    </w:p>
    <w:p w:rsidR="00E3229F" w:rsidRPr="00BA2E54" w:rsidRDefault="00E3229F" w:rsidP="00BA2E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проведение конкурсов профессионального мастерства "Наставник года", "Лучшая пара "Наставник+" и т.д.;</w:t>
      </w:r>
    </w:p>
    <w:p w:rsidR="00E3229F" w:rsidRPr="00BA2E54" w:rsidRDefault="00E3229F" w:rsidP="00BA2E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поддержку системы наставничества через СМИ, создание специальной рубрики в социальных сетях или интернет-издании, например, "Наши наставники": истории о внедрении программы наставничества, о ее результатах, успешные истории взаимодействия наставника и наставляемого; интервью с известными людьми о том, кто был их наставником, почему это важно для них и т.д.);</w:t>
      </w:r>
    </w:p>
    <w:p w:rsidR="00E3229F" w:rsidRPr="00BA2E54" w:rsidRDefault="00E3229F" w:rsidP="00BA2E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участие руководителей всех уровней в программах наставничества;</w:t>
      </w:r>
    </w:p>
    <w:p w:rsidR="00E3229F" w:rsidRPr="00BA2E54" w:rsidRDefault="00E3229F" w:rsidP="00BA2E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организацию сообще</w:t>
      </w:r>
      <w:proofErr w:type="gramStart"/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ств дл</w:t>
      </w:r>
      <w:proofErr w:type="gramEnd"/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я наставников с возможностью быстрого оповещения о новых интересных проектах, мероприятиях, разработках и т.д.;</w:t>
      </w:r>
    </w:p>
    <w:p w:rsidR="00E3229F" w:rsidRPr="00BA2E54" w:rsidRDefault="00E3229F" w:rsidP="00BA2E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проведение фотосессий с выпуском открыток, плакатов, календарей, постеров "Наши наставники", которые распространяются среди образовательных организаций, компаний, учреждений социальной сферы и т.д.</w:t>
      </w:r>
    </w:p>
    <w:p w:rsidR="00E3229F" w:rsidRPr="00BA2E54" w:rsidRDefault="00E3229F" w:rsidP="00BA2E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Общественное признание позволяет наставникам ощутить собственную востребованность, значимость и полезность не только для отдельно взятых людей, но для общества, региона, в котором они живут. Публичное признание значимости работы наставников для образовательной организации, компании, региона в целом, повышение их авторитета в коллективе будет способствовать расширению пула наставников.</w:t>
      </w:r>
    </w:p>
    <w:p w:rsidR="00E3229F" w:rsidRPr="00BA2E54" w:rsidRDefault="00E3229F" w:rsidP="00BA2E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5.3. Возможные нематериальные (моральные) формы поощрений наставников</w:t>
      </w:r>
    </w:p>
    <w:p w:rsidR="00E3229F" w:rsidRPr="00BA2E54" w:rsidRDefault="00E3229F" w:rsidP="00BA2E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Поощрение наставников по результатам участия в ежегодном конкурсе (премии) на лучшего наставника муниципалитета (региона). Кандидатуры претендентов предоставляются образовательными организациями в органы управления образованием. Порядок выбора лучшего наставника из числа представленных кандидатур утверждается приказом органа управления образованием субъекта Российской Федерации; наставник, признанный лучшим, может быть награжден (удостоен):</w:t>
      </w:r>
    </w:p>
    <w:p w:rsidR="00E3229F" w:rsidRPr="00BA2E54" w:rsidRDefault="00E3229F" w:rsidP="00BA2E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почетной грамотой;</w:t>
      </w:r>
    </w:p>
    <w:p w:rsidR="00E3229F" w:rsidRPr="00BA2E54" w:rsidRDefault="00E3229F" w:rsidP="00BA2E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почетного звания "Лучший наставник";</w:t>
      </w:r>
    </w:p>
    <w:p w:rsidR="00E3229F" w:rsidRPr="00BA2E54" w:rsidRDefault="00E3229F" w:rsidP="00BA2E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нагрудным знаком наставника;</w:t>
      </w:r>
    </w:p>
    <w:p w:rsidR="00E3229F" w:rsidRPr="00BA2E54" w:rsidRDefault="00E3229F" w:rsidP="00BA2E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иные.</w:t>
      </w:r>
    </w:p>
    <w:p w:rsidR="00E3229F" w:rsidRPr="00BA2E54" w:rsidRDefault="00E3229F" w:rsidP="00BA2E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Также могут </w:t>
      </w:r>
      <w:proofErr w:type="gramStart"/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применятся</w:t>
      </w:r>
      <w:proofErr w:type="gramEnd"/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целях поощрения:</w:t>
      </w:r>
    </w:p>
    <w:p w:rsidR="00E3229F" w:rsidRPr="00BA2E54" w:rsidRDefault="00E3229F" w:rsidP="00BA2E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благодарственные письма родителям наставников из числа обучающихся;</w:t>
      </w:r>
    </w:p>
    <w:p w:rsidR="00E3229F" w:rsidRPr="00BA2E54" w:rsidRDefault="00E3229F" w:rsidP="00BA2E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размещение фотографий лучших наставников на Доске почета образовательной организации, организации (предприятия), предоставляющих наставника для участия в программе;</w:t>
      </w:r>
    </w:p>
    <w:p w:rsidR="00E3229F" w:rsidRPr="00BA2E54" w:rsidRDefault="00E3229F" w:rsidP="00BA2E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предоставление наставникам возможности принимать участие в формировании предложений, касающихся развития организации; рекомендации при трудоустройстве;</w:t>
      </w:r>
    </w:p>
    <w:p w:rsidR="00E3229F" w:rsidRPr="00BA2E54" w:rsidRDefault="00E3229F" w:rsidP="00BA2E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образовательное стимулирование (привлечение к участию в образовательных программах, семинарах, тренингах и иных мероприятиях подобного рода);</w:t>
      </w:r>
    </w:p>
    <w:p w:rsidR="00E3229F" w:rsidRPr="00BA2E54" w:rsidRDefault="00E3229F" w:rsidP="00BA2E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нематериальное поощрение на рабочем месте:</w:t>
      </w:r>
    </w:p>
    <w:p w:rsidR="00E3229F" w:rsidRPr="00BA2E54" w:rsidRDefault="00E3229F" w:rsidP="00BA2E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получение дополнительных дней к отпуску;</w:t>
      </w:r>
    </w:p>
    <w:p w:rsidR="00E3229F" w:rsidRPr="00BA2E54" w:rsidRDefault="00E3229F" w:rsidP="00BA2E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расширенная медицинская страховка;</w:t>
      </w:r>
    </w:p>
    <w:p w:rsidR="00E3229F" w:rsidRPr="00BA2E54" w:rsidRDefault="00E3229F" w:rsidP="00BA2E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иные льготы и преимущества, предусмотренные в организации, в которой работает наставник.</w:t>
      </w:r>
    </w:p>
    <w:p w:rsidR="00E3229F" w:rsidRPr="00BA2E54" w:rsidRDefault="00E3229F" w:rsidP="00BA2E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5.4. Создание системы нематериальной мотивации в виде иерархии наставников может повысить лояльность участников и являться дополнительной мотивацией как формат общественного признания и поощрения.</w:t>
      </w:r>
    </w:p>
    <w:p w:rsidR="00E3229F" w:rsidRPr="00BA2E54" w:rsidRDefault="00E3229F" w:rsidP="00BA2E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Основными элементами иерархической системы являются:</w:t>
      </w:r>
    </w:p>
    <w:p w:rsidR="00E3229F" w:rsidRPr="00BA2E54" w:rsidRDefault="00E3229F" w:rsidP="00BA2E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достижения: визуальное (материальное) выражение результата (медаль, поощрение, определенные очки). Достижения и награды рассматриваются наставником </w:t>
      </w:r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как признаки его заслуг, социального положения, символ причастности и большому проекту;</w:t>
      </w:r>
    </w:p>
    <w:p w:rsidR="00E3229F" w:rsidRPr="00BA2E54" w:rsidRDefault="00E3229F" w:rsidP="00BA2E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глобальное значение: мотивацию наставников увеличивает вера в успех программы наставничества, в создание новой и масштабной системы;</w:t>
      </w:r>
    </w:p>
    <w:p w:rsidR="00E3229F" w:rsidRPr="00BA2E54" w:rsidRDefault="00E3229F" w:rsidP="00BA2E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рейтинги и иерархия (персональная и групповая). Персональные рейтинги наставников публикуются для того, чтобы каждый участник программы мог видеть свой и чужие текущие уровни развития. Групповые рейтинги команд (наставник и наставляемый или наставник и группа наставляемых) публикуются на стендах образовательной организации, ее информационных порталах, на информационных порталах муниципальных методических центров по наставничеству для дополнительной мотивации всех участников программ.</w:t>
      </w:r>
    </w:p>
    <w:p w:rsidR="00E3229F" w:rsidRPr="00BA2E54" w:rsidRDefault="00E3229F" w:rsidP="00BA2E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5.5. В организации также могут быть предусмотрены различные виды материальных поощрений наставников, в том числе надбавка к заработной плате. В данном случае соответствующие изменения вносятся во внутренние документы организации, регламентирующие порядок оплаты труда и материального поощрения работников.</w:t>
      </w:r>
    </w:p>
    <w:p w:rsidR="00E3229F" w:rsidRPr="00BA2E54" w:rsidRDefault="00E3229F" w:rsidP="00BA2E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6. Мониторинг и оценка результатов реализации программы наставничества</w:t>
      </w:r>
    </w:p>
    <w:p w:rsidR="00E3229F" w:rsidRPr="00BA2E54" w:rsidRDefault="00E3229F" w:rsidP="00BA2E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6.1. Мониторинг процесса реализации программ наставничества понимается как система сбора, обработки, хранения и использования информации о программе наставничества и/или отдельных ее элементах.</w:t>
      </w:r>
    </w:p>
    <w:p w:rsidR="00E3229F" w:rsidRPr="00BA2E54" w:rsidRDefault="00E3229F" w:rsidP="00BA2E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Организация систематического мониторинга программ наставничества дает возможность четко представлять, как происходит процесс наставничества, какие происходят изменения во взаимодействиях наставника с наставляемым (группой наставляемых), а также какова динамика развития наставляемых и удовлетворенности наставника своей деятельностью.</w:t>
      </w:r>
      <w:proofErr w:type="gramEnd"/>
    </w:p>
    <w:p w:rsidR="00E3229F" w:rsidRPr="00BA2E54" w:rsidRDefault="00E3229F" w:rsidP="00BA2E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Мониторинг программы наставничества состоит из двух основных этапов:</w:t>
      </w:r>
    </w:p>
    <w:p w:rsidR="00E3229F" w:rsidRPr="00BA2E54" w:rsidRDefault="00E3229F" w:rsidP="00BA2E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1) оценка </w:t>
      </w:r>
      <w:proofErr w:type="gramStart"/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качества процесса реализации программы наставничества</w:t>
      </w:r>
      <w:proofErr w:type="gramEnd"/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E3229F" w:rsidRPr="00BA2E54" w:rsidRDefault="00E3229F" w:rsidP="00BA2E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2) оценка мотивационно-личностного, </w:t>
      </w:r>
      <w:proofErr w:type="spellStart"/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компетентностного</w:t>
      </w:r>
      <w:proofErr w:type="spellEnd"/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профессионального роста участников, динамика образовательных результатов.</w:t>
      </w:r>
    </w:p>
    <w:p w:rsidR="00E3229F" w:rsidRPr="00BA2E54" w:rsidRDefault="00E3229F" w:rsidP="00BA2E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6.2. Этап 1. Мониторинг и оценка </w:t>
      </w:r>
      <w:proofErr w:type="gramStart"/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качества процесса реализации программы наставничества</w:t>
      </w:r>
      <w:proofErr w:type="gramEnd"/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E3229F" w:rsidRPr="00BA2E54" w:rsidRDefault="00E3229F" w:rsidP="00BA2E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Первый этап мониторинга направлен на изучение (оценку) качества реализуемой программы наставничества, ее сильных и слабых сторон, качества совместной работы пар или групп "наставник - наставляемый". Мониторинг </w:t>
      </w:r>
      <w:proofErr w:type="gramStart"/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помогает</w:t>
      </w:r>
      <w:proofErr w:type="gramEnd"/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как выявить соответствие условий организации программы наставничества требованиям и принципам модели, так и отследить важные показатели качественного изменения образовательной организации, реализующей программу наставничества, динамику показателей социального благополучия внутри образовательной организации, профессиональное развитие педагогического коллектива в практической и научной сферах.</w:t>
      </w:r>
    </w:p>
    <w:p w:rsidR="00E3229F" w:rsidRPr="00BA2E54" w:rsidRDefault="00E3229F" w:rsidP="00BA2E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Мониторинг процесса реализации программ наставничества направлен на две ключевые цели:</w:t>
      </w:r>
    </w:p>
    <w:p w:rsidR="00E3229F" w:rsidRPr="00BA2E54" w:rsidRDefault="00E3229F" w:rsidP="00BA2E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1) оценка качества реализуемой программы наставничества;</w:t>
      </w:r>
    </w:p>
    <w:p w:rsidR="00E3229F" w:rsidRPr="00BA2E54" w:rsidRDefault="00E3229F" w:rsidP="00BA2E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2) оценка эффективности и полезности программы как инструмента повышения социального и профессионального благополучия внутри образовательной организации и сотрудничающих с ней организаций или индивидов.</w:t>
      </w:r>
    </w:p>
    <w:p w:rsidR="00E3229F" w:rsidRPr="00BA2E54" w:rsidRDefault="00E3229F" w:rsidP="00BA2E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Среди задач, решаемых с помощью мониторинга, можно выделить сбор и анализ обратной связи от участников и кураторов (метод анкетирования), обоснование требований к процессу реализации программы наставничества, к личности наставника; контроль хода программы наставничества; описание особенностей взаимодействия наставника и наставляемого (группы наставляемых); определение условий эффективной программы наставничества; контроль показателей социального и профессионального </w:t>
      </w:r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благополучия;</w:t>
      </w:r>
      <w:proofErr w:type="gramEnd"/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анализ динамики качественных и количественных изменений отслеживаемых показателей.</w:t>
      </w:r>
    </w:p>
    <w:p w:rsidR="00E3229F" w:rsidRPr="00BA2E54" w:rsidRDefault="00E3229F" w:rsidP="00BA2E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 результатам опроса в рамках первого этапа мониторинга будет предоставлен SWOT-анализ (таблица 1) реализуемой программы наставничества.</w:t>
      </w:r>
    </w:p>
    <w:p w:rsidR="00E3229F" w:rsidRPr="00BA2E54" w:rsidRDefault="00E3229F" w:rsidP="00BA2E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Таблица 1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9"/>
        <w:gridCol w:w="1836"/>
        <w:gridCol w:w="1698"/>
      </w:tblGrid>
      <w:tr w:rsidR="00E3229F" w:rsidRPr="00BA2E54" w:rsidTr="00E3229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29F" w:rsidRPr="00BA2E54" w:rsidRDefault="00E3229F" w:rsidP="00BA2E54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A2E5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Факторы SWOT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29F" w:rsidRPr="00BA2E54" w:rsidRDefault="00E3229F" w:rsidP="00BA2E54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A2E5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Позитивные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29F" w:rsidRPr="00BA2E54" w:rsidRDefault="00E3229F" w:rsidP="00BA2E54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A2E5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Негативные</w:t>
            </w:r>
          </w:p>
        </w:tc>
      </w:tr>
      <w:tr w:rsidR="00E3229F" w:rsidRPr="00BA2E54" w:rsidTr="00E3229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29F" w:rsidRPr="00BA2E54" w:rsidRDefault="00E3229F" w:rsidP="00BA2E54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A2E5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Внутренние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29F" w:rsidRPr="00BA2E54" w:rsidRDefault="00E3229F" w:rsidP="00BA2E54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A2E5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Сильные стороны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29F" w:rsidRPr="00BA2E54" w:rsidRDefault="00E3229F" w:rsidP="00BA2E54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A2E5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Слабые стороны</w:t>
            </w:r>
          </w:p>
        </w:tc>
      </w:tr>
      <w:tr w:rsidR="00E3229F" w:rsidRPr="00BA2E54" w:rsidTr="00E3229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29F" w:rsidRPr="00BA2E54" w:rsidRDefault="00E3229F" w:rsidP="00BA2E54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A2E5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Внешние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29F" w:rsidRPr="00BA2E54" w:rsidRDefault="00E3229F" w:rsidP="00BA2E54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A2E5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Возможности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29F" w:rsidRPr="00BA2E54" w:rsidRDefault="00E3229F" w:rsidP="00BA2E54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A2E5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Угрозы</w:t>
            </w:r>
          </w:p>
        </w:tc>
      </w:tr>
    </w:tbl>
    <w:p w:rsidR="00E3229F" w:rsidRPr="00BA2E54" w:rsidRDefault="00E3229F" w:rsidP="00BA2E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Сбор данных для построения SWOT-анализа осуществляется посредством анкеты (Раздел 2.3 Приложения 2 к методическим рекомендациям ведомственного проектного офиса по внедрению целевой модели наставничества). Анкета содержит открытые вопросы, закрытые вопросы, вопросы с оценочным параметром. Анкета учитывает особенности требований ко всем пяти формам наставничества и является уникальной для каждой формы.</w:t>
      </w:r>
    </w:p>
    <w:p w:rsidR="00E3229F" w:rsidRPr="00BA2E54" w:rsidRDefault="00E3229F" w:rsidP="00BA2E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SWOT-анализ рекомендуется проводить куратору программы.</w:t>
      </w:r>
    </w:p>
    <w:p w:rsidR="00E3229F" w:rsidRPr="00BA2E54" w:rsidRDefault="00E3229F" w:rsidP="00BA2E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Для оценки </w:t>
      </w:r>
      <w:proofErr w:type="gramStart"/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соответствия условий организации программы наставничества</w:t>
      </w:r>
      <w:proofErr w:type="gramEnd"/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требованиям модели и программ, по которым она осуществляется, принципам, заложенным в модели и программах, а также современным подходам и технологиям, используется анкета куратора (Раздел 2.4 Приложения 2 к методическим рекомендациям ведомственного проектного офиса по внедрению целевой модели наставничества).</w:t>
      </w:r>
    </w:p>
    <w:p w:rsidR="00E3229F" w:rsidRPr="00BA2E54" w:rsidRDefault="00E3229F" w:rsidP="00BA2E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Результатом успешного мониторинга будет аналитика реализуемой программы наставничества, которая позволит выделить ее сильные и слабые стороны, изменения качественных и количественных показателей социального и профессионального благополучия, расхождения между ожиданиями и реальными результатами участников программы наставничества.</w:t>
      </w:r>
    </w:p>
    <w:p w:rsidR="00E3229F" w:rsidRPr="00BA2E54" w:rsidRDefault="00E3229F" w:rsidP="00BA2E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Среди оцениваемых параметров:</w:t>
      </w:r>
    </w:p>
    <w:p w:rsidR="00E3229F" w:rsidRPr="00BA2E54" w:rsidRDefault="00E3229F" w:rsidP="00BA2E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сильные и слабые стороны программы наставничества;</w:t>
      </w:r>
    </w:p>
    <w:p w:rsidR="00E3229F" w:rsidRPr="00BA2E54" w:rsidRDefault="00E3229F" w:rsidP="00BA2E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возможности программы наставничества и угрозы ее реализации;</w:t>
      </w:r>
    </w:p>
    <w:p w:rsidR="00E3229F" w:rsidRPr="00BA2E54" w:rsidRDefault="00E3229F" w:rsidP="00BA2E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процент посещения </w:t>
      </w:r>
      <w:proofErr w:type="gramStart"/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обучающимися</w:t>
      </w:r>
      <w:proofErr w:type="gramEnd"/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творческих кружков, спортивных секций и внеурочных объединений;</w:t>
      </w:r>
    </w:p>
    <w:p w:rsidR="00E3229F" w:rsidRPr="00BA2E54" w:rsidRDefault="00E3229F" w:rsidP="00BA2E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процент реализации образовательных и культурных проектов на базе образовательного учреждения и совместно с представителем организаций (предприятий) наставника;</w:t>
      </w:r>
    </w:p>
    <w:p w:rsidR="00E3229F" w:rsidRPr="00BA2E54" w:rsidRDefault="00E3229F" w:rsidP="00BA2E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процент </w:t>
      </w:r>
      <w:proofErr w:type="gramStart"/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обучающихся</w:t>
      </w:r>
      <w:proofErr w:type="gramEnd"/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прошедших профессиональные и </w:t>
      </w:r>
      <w:proofErr w:type="spellStart"/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компетентностные</w:t>
      </w:r>
      <w:proofErr w:type="spellEnd"/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тесты;</w:t>
      </w:r>
    </w:p>
    <w:p w:rsidR="00E3229F" w:rsidRPr="00BA2E54" w:rsidRDefault="00E3229F" w:rsidP="00BA2E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количество выпускников средней школы или профессиональной образовательной организации, планирующих трудоустройство или уже трудоустроенных на предприятия в субъекте Российской Федерации;</w:t>
      </w:r>
    </w:p>
    <w:p w:rsidR="00E3229F" w:rsidRPr="00BA2E54" w:rsidRDefault="00E3229F" w:rsidP="00BA2E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количество обучающихся, планирующих стать наставниками в будущем и/или присоединиться к сообществу благодарных выпускников;</w:t>
      </w:r>
    </w:p>
    <w:p w:rsidR="00E3229F" w:rsidRPr="00BA2E54" w:rsidRDefault="00E3229F" w:rsidP="00BA2E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число обучающихся из числа студентов, поступающих на охваченные программой наставничества профессии и специальности среднего профессионального образования;</w:t>
      </w:r>
    </w:p>
    <w:p w:rsidR="00E3229F" w:rsidRPr="00BA2E54" w:rsidRDefault="00E3229F" w:rsidP="00BA2E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количество собственных профессиональных работ: статей, исследований, методических практик молодого специалиста, выступавшего в роли наставляемого.</w:t>
      </w:r>
    </w:p>
    <w:p w:rsidR="00E3229F" w:rsidRPr="00BA2E54" w:rsidRDefault="00E3229F" w:rsidP="00BA2E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6.3. Этап 2. Мониторинг и оценка влияния программ на всех участников.</w:t>
      </w:r>
    </w:p>
    <w:p w:rsidR="00E3229F" w:rsidRPr="00BA2E54" w:rsidRDefault="00E3229F" w:rsidP="00BA2E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Второй этап мониторинга позволяет оценить:</w:t>
      </w:r>
    </w:p>
    <w:p w:rsidR="00E3229F" w:rsidRPr="00BA2E54" w:rsidRDefault="00E3229F" w:rsidP="00BA2E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мотивационно-личностный и профессиональный рост участников программы наставничества;</w:t>
      </w:r>
    </w:p>
    <w:p w:rsidR="00E3229F" w:rsidRPr="00BA2E54" w:rsidRDefault="00E3229F" w:rsidP="00BA2E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развитие </w:t>
      </w:r>
      <w:proofErr w:type="spellStart"/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метапредметных</w:t>
      </w:r>
      <w:proofErr w:type="spellEnd"/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навыков и уровня </w:t>
      </w:r>
      <w:proofErr w:type="gramStart"/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вовлеченности</w:t>
      </w:r>
      <w:proofErr w:type="gramEnd"/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обучающихся в образовательную деятельность;</w:t>
      </w:r>
    </w:p>
    <w:p w:rsidR="00E3229F" w:rsidRPr="00BA2E54" w:rsidRDefault="00E3229F" w:rsidP="00BA2E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 xml:space="preserve">качество изменений в освоении </w:t>
      </w:r>
      <w:proofErr w:type="gramStart"/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обучающимися</w:t>
      </w:r>
      <w:proofErr w:type="gramEnd"/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образовательных программ;</w:t>
      </w:r>
    </w:p>
    <w:p w:rsidR="00E3229F" w:rsidRPr="00BA2E54" w:rsidRDefault="00E3229F" w:rsidP="00BA2E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динамику образовательных результатов с учетом эмоционально-личностных, интеллектуальных, мотивационных и социальных черт участников.</w:t>
      </w:r>
    </w:p>
    <w:p w:rsidR="00E3229F" w:rsidRPr="00BA2E54" w:rsidRDefault="00E3229F" w:rsidP="00BA2E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Основываясь на результатах данного этапа, можно выдвинуть предположение о наличии положительной динамики влияния программ наставничества на повышение активности и заинтересованности участников в образовательной и профессиональной деятельности, о снижении уровня тревожности в коллективе, а также о наиболее рациональной и эффективной стратегии дальнейшего формирования пар "наставник - наставляемый".</w:t>
      </w:r>
    </w:p>
    <w:p w:rsidR="00E3229F" w:rsidRPr="00BA2E54" w:rsidRDefault="00E3229F" w:rsidP="00BA2E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Процесс мониторинга влияния программ на всех участников включает два </w:t>
      </w:r>
      <w:proofErr w:type="spellStart"/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подэтапа</w:t>
      </w:r>
      <w:proofErr w:type="spellEnd"/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первый из которых осуществляется до входа в программу наставничества, а второй - по итогам прохождения программы (Разделы 2.1 и 2.2 Приложения 2 к методическим рекомендациям ведомственного проектного офиса по внедрению целевой модели наставничества).</w:t>
      </w:r>
    </w:p>
    <w:p w:rsidR="00E3229F" w:rsidRPr="00BA2E54" w:rsidRDefault="00E3229F" w:rsidP="00BA2E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Соответственно, все зависимые от воздействия программы наставничества параметры фиксируются дважды.</w:t>
      </w:r>
    </w:p>
    <w:p w:rsidR="00E3229F" w:rsidRPr="00BA2E54" w:rsidRDefault="00E3229F" w:rsidP="00BA2E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Мониторинг влияния программ наставничества на всех участников направлен на три ключевые цели.</w:t>
      </w:r>
    </w:p>
    <w:p w:rsidR="00E3229F" w:rsidRPr="00BA2E54" w:rsidRDefault="00E3229F" w:rsidP="00BA2E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 Глубокая оценка изучаемых личностных характеристик участников программы.</w:t>
      </w:r>
    </w:p>
    <w:p w:rsidR="00E3229F" w:rsidRPr="00BA2E54" w:rsidRDefault="00E3229F" w:rsidP="00BA2E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2. Оценка динамики характеристик образовательного процесса (оценка качества изменений в освоении </w:t>
      </w:r>
      <w:proofErr w:type="gramStart"/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обучающимися</w:t>
      </w:r>
      <w:proofErr w:type="gramEnd"/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образовательных программ).</w:t>
      </w:r>
    </w:p>
    <w:p w:rsidR="00E3229F" w:rsidRPr="00BA2E54" w:rsidRDefault="00E3229F" w:rsidP="00BA2E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 Анализ и необходимая корректировка сформированных стратегий образования пар "наставник - наставляемый".</w:t>
      </w:r>
    </w:p>
    <w:p w:rsidR="00E3229F" w:rsidRPr="00BA2E54" w:rsidRDefault="00E3229F" w:rsidP="00BA2E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Среди задач, решаемых на данном этапе мониторинга, можно выделить:</w:t>
      </w:r>
    </w:p>
    <w:p w:rsidR="00E3229F" w:rsidRPr="00BA2E54" w:rsidRDefault="00E3229F" w:rsidP="00BA2E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научное и практическое обоснование требований к процессу организации программы наставничества, к личности наставника;</w:t>
      </w:r>
    </w:p>
    <w:p w:rsidR="00E3229F" w:rsidRPr="00BA2E54" w:rsidRDefault="00E3229F" w:rsidP="00BA2E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экспериментальное подтверждение необходимости выдвижения описанных в целевой модели требований к личности наставника;</w:t>
      </w:r>
    </w:p>
    <w:p w:rsidR="00E3229F" w:rsidRPr="00BA2E54" w:rsidRDefault="00E3229F" w:rsidP="00BA2E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определение условий эффективной программы наставничества;</w:t>
      </w:r>
    </w:p>
    <w:p w:rsidR="00E3229F" w:rsidRPr="00BA2E54" w:rsidRDefault="00E3229F" w:rsidP="00BA2E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анализ эффективности предложенных стратегий образования пар и внесение корректировок во все этапы реализации программы в соответствии с результатами;</w:t>
      </w:r>
    </w:p>
    <w:p w:rsidR="00E3229F" w:rsidRPr="00BA2E54" w:rsidRDefault="00E3229F" w:rsidP="00BA2E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сравнение характеристик образовательного процесса на "входе" и "выходе" реализуемой программы;</w:t>
      </w:r>
    </w:p>
    <w:p w:rsidR="00E3229F" w:rsidRPr="00BA2E54" w:rsidRDefault="00E3229F" w:rsidP="00BA2E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сравнение изучаемых личностных характеристик (вовлеченность, активность, самооценка, тревожность и др.) участников программы наставничества на "входе" и "выходе" реализуемой программы.</w:t>
      </w:r>
      <w:proofErr w:type="gramEnd"/>
    </w:p>
    <w:p w:rsidR="00E3229F" w:rsidRPr="00BA2E54" w:rsidRDefault="00E3229F" w:rsidP="00BA2E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Результатом данного этапа мониторинга являются оценка и динамика:</w:t>
      </w:r>
    </w:p>
    <w:p w:rsidR="00E3229F" w:rsidRPr="00BA2E54" w:rsidRDefault="00E3229F" w:rsidP="00BA2E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развития гибких навыков участников программы;</w:t>
      </w:r>
    </w:p>
    <w:p w:rsidR="00E3229F" w:rsidRPr="00BA2E54" w:rsidRDefault="00E3229F" w:rsidP="00BA2E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уровня </w:t>
      </w:r>
      <w:proofErr w:type="spellStart"/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мотивированности</w:t>
      </w:r>
      <w:proofErr w:type="spellEnd"/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осознанности участников в вопросах саморазвития и профессионального образования;</w:t>
      </w:r>
    </w:p>
    <w:p w:rsidR="00E3229F" w:rsidRPr="00BA2E54" w:rsidRDefault="00E3229F" w:rsidP="00BA2E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качества изменений в освоении </w:t>
      </w:r>
      <w:proofErr w:type="gramStart"/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обучающимися</w:t>
      </w:r>
      <w:proofErr w:type="gramEnd"/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образовательных программ;</w:t>
      </w:r>
    </w:p>
    <w:p w:rsidR="00E3229F" w:rsidRPr="00BA2E54" w:rsidRDefault="00E3229F" w:rsidP="00BA2E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степени включенности </w:t>
      </w:r>
      <w:proofErr w:type="gramStart"/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обучающихся</w:t>
      </w:r>
      <w:proofErr w:type="gramEnd"/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образовательные процессы организации;</w:t>
      </w:r>
    </w:p>
    <w:p w:rsidR="00E3229F" w:rsidRPr="00BA2E54" w:rsidRDefault="00E3229F" w:rsidP="00BA2E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качества адаптации молодого специалиста на потенциальном месте работы, удовлетворенности педагогов собственной профессиональной деятельностью, а также описание психологического климата в школе.</w:t>
      </w:r>
    </w:p>
    <w:p w:rsidR="00E3229F" w:rsidRPr="00BA2E54" w:rsidRDefault="00E3229F" w:rsidP="00BA2E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Все это позволит увидеть, как повлияла программа наставничества на участников, и спрогнозировать их дальнейшее развитие. Другим результатом мониторинга будут данные анализа и внесенные на их основании корректировки в рекомендации наиболее целесообразного объединения участников в пары "наставник - наставляемый".</w:t>
      </w:r>
    </w:p>
    <w:p w:rsidR="00E3229F" w:rsidRPr="00BA2E54" w:rsidRDefault="00E3229F" w:rsidP="00BA2E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Оценку степени включенности участников программы в ее этапы, уровень личной удовлетворенности программой и динамики развития различных навыков, а также оценку качества изменений в освоении обучающимися соответствующих образовательных </w:t>
      </w:r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программ можно провести с помощью материалов, представленных в разделах 2.5 и 2.6 Приложения 2 к методическим рекомендациям ведомственного проектного офиса по внедрению целевой модели наставничества.</w:t>
      </w:r>
      <w:proofErr w:type="gramEnd"/>
    </w:p>
    <w:p w:rsidR="00E3229F" w:rsidRPr="00BA2E54" w:rsidRDefault="00E3229F" w:rsidP="00BA2E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Среди оцениваемых параметров:</w:t>
      </w:r>
    </w:p>
    <w:p w:rsidR="00E3229F" w:rsidRPr="00BA2E54" w:rsidRDefault="00E3229F" w:rsidP="00BA2E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вовлеченность </w:t>
      </w:r>
      <w:proofErr w:type="gramStart"/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обучающихся</w:t>
      </w:r>
      <w:proofErr w:type="gramEnd"/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образовательную деятельность;</w:t>
      </w:r>
    </w:p>
    <w:p w:rsidR="00E3229F" w:rsidRPr="00BA2E54" w:rsidRDefault="00E3229F" w:rsidP="00BA2E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успеваемость </w:t>
      </w:r>
      <w:proofErr w:type="gramStart"/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обучающихся</w:t>
      </w:r>
      <w:proofErr w:type="gramEnd"/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 основным предметам;</w:t>
      </w:r>
    </w:p>
    <w:p w:rsidR="00E3229F" w:rsidRPr="00BA2E54" w:rsidRDefault="00E3229F" w:rsidP="00BA2E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уровень сформированности гибких навыков;</w:t>
      </w:r>
    </w:p>
    <w:p w:rsidR="00E3229F" w:rsidRPr="00BA2E54" w:rsidRDefault="00E3229F" w:rsidP="00BA2E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желание посещения школы (для </w:t>
      </w:r>
      <w:proofErr w:type="gramStart"/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обучающихся</w:t>
      </w:r>
      <w:proofErr w:type="gramEnd"/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);</w:t>
      </w:r>
    </w:p>
    <w:p w:rsidR="00E3229F" w:rsidRPr="00BA2E54" w:rsidRDefault="00E3229F" w:rsidP="00BA2E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уровень личностной тревожности (для </w:t>
      </w:r>
      <w:proofErr w:type="gramStart"/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обучающихся</w:t>
      </w:r>
      <w:proofErr w:type="gramEnd"/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);</w:t>
      </w:r>
    </w:p>
    <w:p w:rsidR="00E3229F" w:rsidRPr="00BA2E54" w:rsidRDefault="00E3229F" w:rsidP="00BA2E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понимание собственного будущего (для </w:t>
      </w:r>
      <w:proofErr w:type="gramStart"/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обучающихся</w:t>
      </w:r>
      <w:proofErr w:type="gramEnd"/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);</w:t>
      </w:r>
    </w:p>
    <w:p w:rsidR="00E3229F" w:rsidRPr="00BA2E54" w:rsidRDefault="00E3229F" w:rsidP="00BA2E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эмоциональное состояние при посещении школы (для </w:t>
      </w:r>
      <w:proofErr w:type="gramStart"/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обучающихся</w:t>
      </w:r>
      <w:proofErr w:type="gramEnd"/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);</w:t>
      </w:r>
    </w:p>
    <w:p w:rsidR="00E3229F" w:rsidRPr="00BA2E54" w:rsidRDefault="00E3229F" w:rsidP="00BA2E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желание высокой школьной успеваемости (для </w:t>
      </w:r>
      <w:proofErr w:type="gramStart"/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обучающихся</w:t>
      </w:r>
      <w:proofErr w:type="gramEnd"/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);</w:t>
      </w:r>
    </w:p>
    <w:p w:rsidR="00E3229F" w:rsidRPr="00BA2E54" w:rsidRDefault="00E3229F" w:rsidP="00BA2E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уровень профессионального выгорания (для педагогов);</w:t>
      </w:r>
    </w:p>
    <w:p w:rsidR="00E3229F" w:rsidRPr="00BA2E54" w:rsidRDefault="00E3229F" w:rsidP="00BA2E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удовлетворенность профессией (для педагогов);</w:t>
      </w:r>
    </w:p>
    <w:p w:rsidR="00E3229F" w:rsidRPr="00BA2E54" w:rsidRDefault="00E3229F" w:rsidP="00BA2E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психологический климат в педагогическом коллективе (для педагогов);</w:t>
      </w:r>
    </w:p>
    <w:p w:rsidR="00E3229F" w:rsidRPr="00BA2E54" w:rsidRDefault="00E3229F" w:rsidP="00BA2E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успешность (для работодателей);</w:t>
      </w:r>
    </w:p>
    <w:p w:rsidR="00E3229F" w:rsidRPr="00BA2E54" w:rsidRDefault="00E3229F" w:rsidP="00BA2E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ожидаемый и реальный уровень включенности (для работодателей);</w:t>
      </w:r>
    </w:p>
    <w:p w:rsidR="00E3229F" w:rsidRPr="00BA2E54" w:rsidRDefault="00E3229F" w:rsidP="00BA2E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ожидаемый и реальный процент возможных приглашений на стажировку (для работодателей).</w:t>
      </w:r>
    </w:p>
    <w:p w:rsidR="00E3229F" w:rsidRPr="00BA2E54" w:rsidRDefault="00E3229F" w:rsidP="00BA2E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7. Показатели эффективности внедрения целевой модели наставничества в субъектах Российской Федерации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79"/>
        <w:gridCol w:w="538"/>
        <w:gridCol w:w="538"/>
      </w:tblGrid>
      <w:tr w:rsidR="00E3229F" w:rsidRPr="00BA2E54" w:rsidTr="00E3229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29F" w:rsidRPr="00BA2E54" w:rsidRDefault="00E3229F" w:rsidP="00E322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A2E5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29F" w:rsidRPr="00BA2E54" w:rsidRDefault="00E3229F" w:rsidP="00E322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A2E5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29F" w:rsidRPr="00BA2E54" w:rsidRDefault="00E3229F" w:rsidP="00E322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A2E5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2024 г.</w:t>
            </w:r>
          </w:p>
        </w:tc>
      </w:tr>
      <w:tr w:rsidR="00E3229F" w:rsidRPr="00BA2E54" w:rsidTr="00E3229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29F" w:rsidRPr="00BA2E54" w:rsidRDefault="00E3229F" w:rsidP="00E322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A2E5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Доля детей в возрасте от 10 до 19 лет, проживающих в субъекте Российской Федерации, вошедших в программы наставничества в роли наставляемого, %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29F" w:rsidRPr="00BA2E54" w:rsidRDefault="00E3229F" w:rsidP="00E322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A2E5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29F" w:rsidRPr="00BA2E54" w:rsidRDefault="00E3229F" w:rsidP="00E322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A2E5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70</w:t>
            </w:r>
          </w:p>
        </w:tc>
      </w:tr>
      <w:tr w:rsidR="00E3229F" w:rsidRPr="00BA2E54" w:rsidTr="00E3229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29F" w:rsidRPr="00BA2E54" w:rsidRDefault="00E3229F" w:rsidP="00E322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A2E5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(отношение количества детей в возрасте от 10 до 19 лет, вошедших в программы наставничества в роли наставляемого, к общему количеству детей, проживающих в субъекте Российской Федерации)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29F" w:rsidRPr="00BA2E54" w:rsidRDefault="00E3229F" w:rsidP="00E32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29F" w:rsidRPr="00BA2E54" w:rsidRDefault="00E3229F" w:rsidP="00E32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E3229F" w:rsidRPr="00BA2E54" w:rsidTr="00E3229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29F" w:rsidRPr="00BA2E54" w:rsidRDefault="00E3229F" w:rsidP="00E322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A2E5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Доля детей и подростков в возрасте от 15 до 19 лет, проживающих в субъекте Российской Федерации, вошедших в программы наставничества в роли наставника, %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29F" w:rsidRPr="00BA2E54" w:rsidRDefault="00E3229F" w:rsidP="00E322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A2E5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29F" w:rsidRPr="00BA2E54" w:rsidRDefault="00E3229F" w:rsidP="00E322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A2E5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10</w:t>
            </w:r>
          </w:p>
        </w:tc>
      </w:tr>
      <w:tr w:rsidR="00E3229F" w:rsidRPr="00BA2E54" w:rsidTr="00E3229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29F" w:rsidRPr="00BA2E54" w:rsidRDefault="00E3229F" w:rsidP="00E322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A2E5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(отношение количества детей и подростков в возрасте от 15 до 19 лет, вошедших в программы наставничества в роли наставника, к общему количеству детей и подростков в возрасте от 15 до 19 лет, проживающих в субъекте Российской Федерации)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29F" w:rsidRPr="00BA2E54" w:rsidRDefault="00E3229F" w:rsidP="00E32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29F" w:rsidRPr="00BA2E54" w:rsidRDefault="00E3229F" w:rsidP="00E32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E3229F" w:rsidRPr="00BA2E54" w:rsidTr="00E3229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29F" w:rsidRPr="00BA2E54" w:rsidRDefault="00E3229F" w:rsidP="00E322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A2E5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Доля учителей - молодых специалистов (с опытом работы от 0 до 3 лет), проживающих в субъекте Российской Федерации, вошедших в программы наставничества в роли наставляемого, %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29F" w:rsidRPr="00BA2E54" w:rsidRDefault="00E3229F" w:rsidP="00E322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A2E5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29F" w:rsidRPr="00BA2E54" w:rsidRDefault="00E3229F" w:rsidP="00E322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A2E5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70</w:t>
            </w:r>
          </w:p>
        </w:tc>
      </w:tr>
      <w:tr w:rsidR="00E3229F" w:rsidRPr="00BA2E54" w:rsidTr="00E3229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29F" w:rsidRPr="00BA2E54" w:rsidRDefault="00E3229F" w:rsidP="00E322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A2E5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(отношение количества учителей - молодых специалистов, вошедших в программы наставничества в роли наставляемого, к общему количеству учителей - молодых специалистов, проживающих в субъекте Российской Федерации)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29F" w:rsidRPr="00BA2E54" w:rsidRDefault="00E3229F" w:rsidP="00E32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29F" w:rsidRPr="00BA2E54" w:rsidRDefault="00E3229F" w:rsidP="00E32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E3229F" w:rsidRPr="00BA2E54" w:rsidTr="00E3229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29F" w:rsidRPr="00BA2E54" w:rsidRDefault="00E3229F" w:rsidP="00E322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A2E5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Доля предприятий (организаций) от общего количества предприятий, осуществляющих деятельность в субъекте Российской Федерации, вошедших в программы наставничества, предоставив своих наставников, %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29F" w:rsidRPr="00BA2E54" w:rsidRDefault="00E3229F" w:rsidP="00E322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A2E5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29F" w:rsidRPr="00BA2E54" w:rsidRDefault="00E3229F" w:rsidP="00E322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A2E5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30</w:t>
            </w:r>
          </w:p>
        </w:tc>
      </w:tr>
      <w:tr w:rsidR="00E3229F" w:rsidRPr="00BA2E54" w:rsidTr="00E3229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29F" w:rsidRPr="00BA2E54" w:rsidRDefault="00E3229F" w:rsidP="00E322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A2E5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(отношение количества предприятий, предоставивших своих сотрудников для участия в программах наставничества в роли наставников, к общему количеству предприятий, осуществляющих деятельность в субъекте Российской Федерации)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29F" w:rsidRPr="00BA2E54" w:rsidRDefault="00E3229F" w:rsidP="00E32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29F" w:rsidRPr="00BA2E54" w:rsidRDefault="00E3229F" w:rsidP="00E32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E3229F" w:rsidRPr="00BA2E54" w:rsidTr="00E3229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29F" w:rsidRPr="00BA2E54" w:rsidRDefault="00E3229F" w:rsidP="00E322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BA2E5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Уровень удовлетворенности наставляемых участием в программах наставничества, % (опросный)</w:t>
            </w:r>
            <w:proofErr w:type="gramEnd"/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29F" w:rsidRPr="00BA2E54" w:rsidRDefault="00E3229F" w:rsidP="00E322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A2E5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29F" w:rsidRPr="00BA2E54" w:rsidRDefault="00E3229F" w:rsidP="00E322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A2E5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85</w:t>
            </w:r>
          </w:p>
        </w:tc>
      </w:tr>
      <w:tr w:rsidR="00E3229F" w:rsidRPr="00BA2E54" w:rsidTr="00E3229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29F" w:rsidRPr="00BA2E54" w:rsidRDefault="00E3229F" w:rsidP="00E322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BA2E5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(отношение количества наставляемых, удовлетворенных участием в </w:t>
            </w:r>
            <w:r w:rsidRPr="00BA2E5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программах наставничества, к общему количеству наставляемых, принявших участие в программах наставничества, реализуемых в субъекте Российской Федерации)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29F" w:rsidRPr="00BA2E54" w:rsidRDefault="00E3229F" w:rsidP="00E32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29F" w:rsidRPr="00BA2E54" w:rsidRDefault="00E3229F" w:rsidP="00E32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E3229F" w:rsidRPr="00BA2E54" w:rsidTr="00E3229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29F" w:rsidRPr="00BA2E54" w:rsidRDefault="00E3229F" w:rsidP="00E322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A2E5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Уровень удовлетворенности наставников участием в программах наставничества, % (опросный)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29F" w:rsidRPr="00BA2E54" w:rsidRDefault="00E3229F" w:rsidP="00E322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A2E5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29F" w:rsidRPr="00BA2E54" w:rsidRDefault="00E3229F" w:rsidP="00E322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A2E5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85</w:t>
            </w:r>
          </w:p>
        </w:tc>
      </w:tr>
      <w:tr w:rsidR="00E3229F" w:rsidRPr="00BA2E54" w:rsidTr="00E3229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29F" w:rsidRPr="00BA2E54" w:rsidRDefault="00E3229F" w:rsidP="00E322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A2E5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(отношение количества наставников, удовлетворенных участием в программах наставничества, к общему количеству наставников, принявших участие в программах наставничества, реализуемых в субъекте Российской Федерации)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29F" w:rsidRPr="00BA2E54" w:rsidRDefault="00E3229F" w:rsidP="00E32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29F" w:rsidRPr="00BA2E54" w:rsidRDefault="00E3229F" w:rsidP="00E32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</w:tbl>
    <w:p w:rsidR="00E3229F" w:rsidRPr="00BA2E54" w:rsidRDefault="00E3229F" w:rsidP="00E3229F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8. Нормативные основы целевой модели наставничества</w:t>
      </w:r>
    </w:p>
    <w:p w:rsidR="00E3229F" w:rsidRPr="00BA2E54" w:rsidRDefault="00E3229F" w:rsidP="00BA2E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8.1. Целевая модель наставничества опирается на нормативные правовые акты Российской Федерации и разработана с целью формирования организационно-методической основы для внедрения в субъектах Российской Федерации и последующего развития механизмов </w:t>
      </w:r>
      <w:proofErr w:type="gramStart"/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наставничества</w:t>
      </w:r>
      <w:proofErr w:type="gramEnd"/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обучающихся образовательных организаций, в том числе с применением лучших практик обмена опытом между обучающимися и привлечением представителей региональных предприятий и организаций к этой деятельности.</w:t>
      </w:r>
    </w:p>
    <w:p w:rsidR="00E3229F" w:rsidRPr="00BA2E54" w:rsidRDefault="00E3229F" w:rsidP="00E3229F">
      <w:pPr>
        <w:shd w:val="clear" w:color="auto" w:fill="FFFFFF"/>
        <w:spacing w:after="199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2E54">
        <w:rPr>
          <w:rFonts w:ascii="Times New Roman" w:eastAsia="Times New Roman" w:hAnsi="Times New Roman" w:cs="Times New Roman"/>
          <w:noProof/>
          <w:color w:val="1B6DFD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0BEA8814" wp14:editId="3F7329A7">
            <wp:extent cx="5734006" cy="712221"/>
            <wp:effectExtent l="0" t="0" r="0" b="0"/>
            <wp:docPr id="2" name="Рисунок 2" descr="https://avatars.mds.yandex.net/get-adfox-content/2765366/200729_adfox_1310107_3788749.94726871ff40e2c167fa06b558408fb5.gif/optimize.webp?webp=false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adfox-content/2765366/200729_adfox_1310107_3788749.94726871ff40e2c167fa06b558408fb5.gif/optimize.webp?webp=false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896" cy="712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29F" w:rsidRPr="00BA2E54" w:rsidRDefault="00E3229F" w:rsidP="00BA2E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Стратегия развития воспитания в Российской Федерации до 2025 года &lt;1&gt; актуализирует задачу объединения усилий с целью реализации единой государственной политики в области воспитания, определения сущностных характеристик современного воспитательного процесса, обмена инновационным опытом, популяризации лучших практик поддержки и раскрытия потенциала детей и подростков, в том числе посредством привлечения волонтеров-наставников.</w:t>
      </w:r>
    </w:p>
    <w:p w:rsidR="00E3229F" w:rsidRPr="00BA2E54" w:rsidRDefault="00E3229F" w:rsidP="00E3229F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--------------------------------</w:t>
      </w:r>
    </w:p>
    <w:p w:rsidR="00E3229F" w:rsidRPr="00BA2E54" w:rsidRDefault="00E3229F" w:rsidP="00BA2E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bookmarkStart w:id="0" w:name="_GoBack"/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&lt;1&gt; Стратегия развития воспитания в Российской Федерации до 2025 года, утвержденная </w:t>
      </w:r>
      <w:hyperlink r:id="rId9" w:history="1">
        <w:r w:rsidRPr="00BA2E54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ru-RU"/>
          </w:rPr>
          <w:t>распоряжением Правительства Российской Федерации от 29 мая 2015 г. N 996-р</w:t>
        </w:r>
      </w:hyperlink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E3229F" w:rsidRPr="00BA2E54" w:rsidRDefault="00E3229F" w:rsidP="00BA2E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Нормативные правовые основания такой деятельности в Российской Федерации обеспечиваются рядом документов, соответствующих требованиям международных актов, конвенций, в том числе:</w:t>
      </w:r>
    </w:p>
    <w:p w:rsidR="00E3229F" w:rsidRPr="00BA2E54" w:rsidRDefault="00E3229F" w:rsidP="00BA2E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Всеобщей Декларацией добровольчества, принятой на XVI Всемирной конференции Международной ассоциации добровольческих усилий (IAVE, Амстердам, январь, 2001 год);</w:t>
      </w:r>
    </w:p>
    <w:p w:rsidR="00E3229F" w:rsidRPr="00BA2E54" w:rsidRDefault="00E3229F" w:rsidP="00BA2E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Конвенцией о правах ребенка, одобренной Генеральной Ассамблеей ООН 20 ноября 1989 г., ратифицированной Постановлением ВС СССР от 13 июня 1990 г. N 1559;</w:t>
      </w:r>
    </w:p>
    <w:p w:rsidR="00E3229F" w:rsidRPr="00BA2E54" w:rsidRDefault="00E3229F" w:rsidP="00BA2E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Резолюцией Европейского парламента 2011/2088(INI) от 1 декабря 2011 г. "О предотвращении преждевременного оставления школы".</w:t>
      </w:r>
    </w:p>
    <w:p w:rsidR="00E3229F" w:rsidRPr="00BA2E54" w:rsidRDefault="00E3229F" w:rsidP="00BA2E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8.2. Целевая модель наставничества реализуется в целях поддержки формирования личности, саморазвития и раскрытия потенциала обучающегося, педагога или молодого специалиста. Один из способов раскрытия потенциала - формирование активной жизненной позиции обучающихся и стремление заниматься добровольческой деятельностью, способствующей самореализации личности. Нормативную правовую базу этой деятельности в нашей стране в разных сферах на федеральном уровне обеспечивают:</w:t>
      </w:r>
    </w:p>
    <w:p w:rsidR="00E3229F" w:rsidRPr="00BA2E54" w:rsidRDefault="00E3229F" w:rsidP="00BA2E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Конституция Российской Федерации;</w:t>
      </w:r>
    </w:p>
    <w:p w:rsidR="00E3229F" w:rsidRPr="00BA2E54" w:rsidRDefault="00BA2E54" w:rsidP="00BA2E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hyperlink r:id="rId10" w:history="1">
        <w:r w:rsidR="00E3229F" w:rsidRPr="00BA2E54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ru-RU"/>
          </w:rPr>
          <w:t>Гражданский кодекс Российской Федерации</w:t>
        </w:r>
      </w:hyperlink>
      <w:r w:rsidR="00E3229F"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E3229F" w:rsidRPr="00BA2E54" w:rsidRDefault="00BA2E54" w:rsidP="00BA2E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hyperlink r:id="rId11" w:history="1">
        <w:r w:rsidR="00E3229F" w:rsidRPr="00BA2E54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ru-RU"/>
          </w:rPr>
          <w:t>Трудовой кодекс Российской Федерации</w:t>
        </w:r>
      </w:hyperlink>
      <w:r w:rsidR="00E3229F"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E3229F" w:rsidRPr="00BA2E54" w:rsidRDefault="00E3229F" w:rsidP="00BA2E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Федеральный </w:t>
      </w:r>
      <w:hyperlink r:id="rId12" w:history="1">
        <w:r w:rsidRPr="00BA2E54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ru-RU"/>
          </w:rPr>
          <w:t>закон от 11 августа 1995 г. N 135-ФЗ</w:t>
        </w:r>
      </w:hyperlink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"О благотворительной деятельности и благотворительных организациях";</w:t>
      </w:r>
    </w:p>
    <w:p w:rsidR="00E3229F" w:rsidRPr="00BA2E54" w:rsidRDefault="00E3229F" w:rsidP="00BA2E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Федеральный </w:t>
      </w:r>
      <w:hyperlink r:id="rId13" w:history="1">
        <w:r w:rsidRPr="00BA2E54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ru-RU"/>
          </w:rPr>
          <w:t>закон от 19 мая 1995 г. N 82-ФЗ</w:t>
        </w:r>
      </w:hyperlink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"Об общественных объединениях";</w:t>
      </w:r>
    </w:p>
    <w:p w:rsidR="00E3229F" w:rsidRPr="00BA2E54" w:rsidRDefault="00E3229F" w:rsidP="00BA2E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Федеральный </w:t>
      </w:r>
      <w:hyperlink r:id="rId14" w:history="1">
        <w:r w:rsidRPr="00BA2E54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ru-RU"/>
          </w:rPr>
          <w:t>закон от 12 января 1996 г. N 7-ФЗ</w:t>
        </w:r>
      </w:hyperlink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"О некоммерческих организациях";</w:t>
      </w:r>
    </w:p>
    <w:p w:rsidR="00E3229F" w:rsidRPr="00BA2E54" w:rsidRDefault="00E3229F" w:rsidP="00BA2E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Концепция содействия развитию благотворительной деятельности и добровольчества в Российской Федерации на период до 2025 года, утвержденная </w:t>
      </w:r>
      <w:hyperlink r:id="rId15" w:history="1">
        <w:r w:rsidRPr="00BA2E54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ru-RU"/>
          </w:rPr>
          <w:t>распоряжением Правительства Российской Федерации от 15 ноября 2019 г. N 2705-р</w:t>
        </w:r>
      </w:hyperlink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).</w:t>
      </w:r>
      <w:proofErr w:type="gramEnd"/>
    </w:p>
    <w:p w:rsidR="00E3229F" w:rsidRPr="00BA2E54" w:rsidRDefault="00E3229F" w:rsidP="00BA2E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8.3. Наставническую деятельность, в том числе в образовательной среде, регламентируют:</w:t>
      </w:r>
    </w:p>
    <w:p w:rsidR="00E3229F" w:rsidRPr="00BA2E54" w:rsidRDefault="00E3229F" w:rsidP="00BA2E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Стратегия развития волонтерского движения в России, утвержденная на заседании Комитета Государственной Думы Российской Федерации по делам молодежи (протокол N 45 от 14 мая 2010 г.);</w:t>
      </w:r>
    </w:p>
    <w:p w:rsidR="00E3229F" w:rsidRPr="00BA2E54" w:rsidRDefault="00E3229F" w:rsidP="00BA2E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Основы государственной молодежной политики Российской Федерации на период до 2025 года, утвержденные распоряжением Правительства Российской Федерации от 29 ноября 2014 г. N 2403-Р);</w:t>
      </w:r>
      <w:proofErr w:type="gramEnd"/>
    </w:p>
    <w:p w:rsidR="00E3229F" w:rsidRPr="00BA2E54" w:rsidRDefault="00E3229F" w:rsidP="00BA2E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Федеральный </w:t>
      </w:r>
      <w:hyperlink r:id="rId16" w:history="1">
        <w:r w:rsidRPr="00BA2E54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ru-RU"/>
          </w:rPr>
          <w:t>закон от 29 декабря 2012 г. N 273-ФЗ</w:t>
        </w:r>
      </w:hyperlink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"Об образовании в Российской Федерации".</w:t>
      </w:r>
    </w:p>
    <w:bookmarkEnd w:id="0"/>
    <w:p w:rsidR="00E3229F" w:rsidRPr="00BA2E54" w:rsidRDefault="00E3229F" w:rsidP="00E3229F">
      <w:pPr>
        <w:shd w:val="clear" w:color="auto" w:fill="FFFFFF"/>
        <w:spacing w:after="199" w:line="240" w:lineRule="auto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2E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Приложение</w:t>
      </w:r>
    </w:p>
    <w:p w:rsidR="00E3229F" w:rsidRPr="00BA2E54" w:rsidRDefault="00E3229F" w:rsidP="00E3229F">
      <w:pPr>
        <w:shd w:val="clear" w:color="auto" w:fill="FFFFFF"/>
        <w:spacing w:after="199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BA2E5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ПРИМЕРНЫЕ ФОРМЫ ДОКУМЕНТОВ</w:t>
      </w:r>
    </w:p>
    <w:p w:rsidR="00E3229F" w:rsidRPr="00BA2E54" w:rsidRDefault="00E3229F" w:rsidP="00E3229F">
      <w:pPr>
        <w:shd w:val="clear" w:color="auto" w:fill="FFFFFF"/>
        <w:spacing w:after="199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BA2E5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1. Примерная форма базы </w:t>
      </w:r>
      <w:proofErr w:type="gramStart"/>
      <w:r w:rsidRPr="00BA2E5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наставляемых</w:t>
      </w:r>
      <w:proofErr w:type="gramEnd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"/>
        <w:gridCol w:w="834"/>
        <w:gridCol w:w="871"/>
        <w:gridCol w:w="835"/>
        <w:gridCol w:w="835"/>
        <w:gridCol w:w="625"/>
        <w:gridCol w:w="641"/>
        <w:gridCol w:w="884"/>
        <w:gridCol w:w="801"/>
        <w:gridCol w:w="670"/>
        <w:gridCol w:w="649"/>
        <w:gridCol w:w="868"/>
        <w:gridCol w:w="776"/>
      </w:tblGrid>
      <w:tr w:rsidR="00E3229F" w:rsidRPr="00BA2E54" w:rsidTr="00E3229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29F" w:rsidRPr="00BA2E54" w:rsidRDefault="00E3229F" w:rsidP="00E32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29F" w:rsidRPr="00BA2E54" w:rsidRDefault="00E3229F" w:rsidP="00E322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A2E5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ФИО </w:t>
            </w:r>
            <w:proofErr w:type="gramStart"/>
            <w:r w:rsidRPr="00BA2E5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наставляемого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29F" w:rsidRPr="00BA2E54" w:rsidRDefault="00E3229F" w:rsidP="00E322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A2E5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Контактные данные для связи (данные представителя)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29F" w:rsidRPr="00BA2E54" w:rsidRDefault="00E3229F" w:rsidP="00E322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A2E5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Год рождения наставляемого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29F" w:rsidRPr="00BA2E54" w:rsidRDefault="00E3229F" w:rsidP="00E322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A2E5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Основной запрос </w:t>
            </w:r>
            <w:proofErr w:type="gramStart"/>
            <w:r w:rsidRPr="00BA2E5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наставляемого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29F" w:rsidRPr="00BA2E54" w:rsidRDefault="00E3229F" w:rsidP="00E322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A2E5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Дата вхождения в программу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29F" w:rsidRPr="00BA2E54" w:rsidRDefault="00E3229F" w:rsidP="00E322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A2E5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ФИО наставника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29F" w:rsidRPr="00BA2E54" w:rsidRDefault="00E3229F" w:rsidP="00E322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A2E5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Форма наставничества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29F" w:rsidRPr="00BA2E54" w:rsidRDefault="00E3229F" w:rsidP="00E322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A2E5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Место работы/учебы наставника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29F" w:rsidRPr="00BA2E54" w:rsidRDefault="00E3229F" w:rsidP="00E322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A2E5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Дата завершения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29F" w:rsidRPr="00BA2E54" w:rsidRDefault="00E3229F" w:rsidP="00E322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A2E5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Результаты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29F" w:rsidRPr="00BA2E54" w:rsidRDefault="00E3229F" w:rsidP="00E322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A2E5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Ссылка на кейс/отзыв </w:t>
            </w:r>
            <w:proofErr w:type="gramStart"/>
            <w:r w:rsidRPr="00BA2E5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наставляемого</w:t>
            </w:r>
            <w:proofErr w:type="gramEnd"/>
            <w:r w:rsidRPr="00BA2E5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, размещенные на сайте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29F" w:rsidRPr="00BA2E54" w:rsidRDefault="00E3229F" w:rsidP="00E322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A2E5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Отметка о прохождении программы</w:t>
            </w:r>
          </w:p>
        </w:tc>
      </w:tr>
      <w:tr w:rsidR="00E3229F" w:rsidRPr="00BA2E54" w:rsidTr="00E3229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29F" w:rsidRPr="00BA2E54" w:rsidRDefault="00E3229F" w:rsidP="00E322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A2E5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29F" w:rsidRPr="00BA2E54" w:rsidRDefault="00E3229F" w:rsidP="00E32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29F" w:rsidRPr="00BA2E54" w:rsidRDefault="00E3229F" w:rsidP="00E32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29F" w:rsidRPr="00BA2E54" w:rsidRDefault="00E3229F" w:rsidP="00E32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29F" w:rsidRPr="00BA2E54" w:rsidRDefault="00E3229F" w:rsidP="00E32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29F" w:rsidRPr="00BA2E54" w:rsidRDefault="00E3229F" w:rsidP="00E32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29F" w:rsidRPr="00BA2E54" w:rsidRDefault="00E3229F" w:rsidP="00E32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29F" w:rsidRPr="00BA2E54" w:rsidRDefault="00E3229F" w:rsidP="00E32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29F" w:rsidRPr="00BA2E54" w:rsidRDefault="00E3229F" w:rsidP="00E32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29F" w:rsidRPr="00BA2E54" w:rsidRDefault="00E3229F" w:rsidP="00E32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29F" w:rsidRPr="00BA2E54" w:rsidRDefault="00E3229F" w:rsidP="00E32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29F" w:rsidRPr="00BA2E54" w:rsidRDefault="00E3229F" w:rsidP="00E32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29F" w:rsidRPr="00BA2E54" w:rsidRDefault="00E3229F" w:rsidP="00E32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E3229F" w:rsidRPr="00BA2E54" w:rsidTr="00E3229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29F" w:rsidRPr="00BA2E54" w:rsidRDefault="00E3229F" w:rsidP="00E322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A2E5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29F" w:rsidRPr="00BA2E54" w:rsidRDefault="00E3229F" w:rsidP="00E32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29F" w:rsidRPr="00BA2E54" w:rsidRDefault="00E3229F" w:rsidP="00E32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29F" w:rsidRPr="00BA2E54" w:rsidRDefault="00E3229F" w:rsidP="00E32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29F" w:rsidRPr="00BA2E54" w:rsidRDefault="00E3229F" w:rsidP="00E32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29F" w:rsidRPr="00BA2E54" w:rsidRDefault="00E3229F" w:rsidP="00E32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29F" w:rsidRPr="00BA2E54" w:rsidRDefault="00E3229F" w:rsidP="00E32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29F" w:rsidRPr="00BA2E54" w:rsidRDefault="00E3229F" w:rsidP="00E32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29F" w:rsidRPr="00BA2E54" w:rsidRDefault="00E3229F" w:rsidP="00E32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29F" w:rsidRPr="00BA2E54" w:rsidRDefault="00E3229F" w:rsidP="00E32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29F" w:rsidRPr="00BA2E54" w:rsidRDefault="00E3229F" w:rsidP="00E32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29F" w:rsidRPr="00BA2E54" w:rsidRDefault="00E3229F" w:rsidP="00E32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29F" w:rsidRPr="00BA2E54" w:rsidRDefault="00E3229F" w:rsidP="00E32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</w:tbl>
    <w:p w:rsidR="00E3229F" w:rsidRPr="00BA2E54" w:rsidRDefault="00E3229F" w:rsidP="00E3229F">
      <w:pPr>
        <w:shd w:val="clear" w:color="auto" w:fill="FFFFFF"/>
        <w:spacing w:after="199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BA2E5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2. Примерная форма базы наставников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"/>
        <w:gridCol w:w="530"/>
        <w:gridCol w:w="573"/>
        <w:gridCol w:w="663"/>
        <w:gridCol w:w="624"/>
        <w:gridCol w:w="565"/>
        <w:gridCol w:w="531"/>
        <w:gridCol w:w="665"/>
        <w:gridCol w:w="732"/>
        <w:gridCol w:w="517"/>
        <w:gridCol w:w="738"/>
        <w:gridCol w:w="732"/>
        <w:gridCol w:w="691"/>
        <w:gridCol w:w="555"/>
        <w:gridCol w:w="538"/>
        <w:gridCol w:w="646"/>
      </w:tblGrid>
      <w:tr w:rsidR="00E3229F" w:rsidRPr="00BA2E54" w:rsidTr="00E3229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29F" w:rsidRPr="00BA2E54" w:rsidRDefault="00E3229F" w:rsidP="00E32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29F" w:rsidRPr="00BA2E54" w:rsidRDefault="00E3229F" w:rsidP="00E322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A2E5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ФИО наставника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29F" w:rsidRPr="00BA2E54" w:rsidRDefault="00E3229F" w:rsidP="00E322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A2E5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Контактные данные для связи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29F" w:rsidRPr="00BA2E54" w:rsidRDefault="00E3229F" w:rsidP="00E322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A2E5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Место работы/учебы наставника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29F" w:rsidRPr="00BA2E54" w:rsidRDefault="00E3229F" w:rsidP="00E322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A2E5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Основные компетенции наставника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29F" w:rsidRPr="00BA2E54" w:rsidRDefault="00E3229F" w:rsidP="00E322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A2E5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Важные для программы достижения наставника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29F" w:rsidRPr="00BA2E54" w:rsidRDefault="00E3229F" w:rsidP="00E322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A2E5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Интересы наставника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29F" w:rsidRPr="00BA2E54" w:rsidRDefault="00E3229F" w:rsidP="00E322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A2E5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Желаемый возраст </w:t>
            </w:r>
            <w:proofErr w:type="gramStart"/>
            <w:r w:rsidRPr="00BA2E5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наставляемых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29F" w:rsidRPr="00BA2E54" w:rsidRDefault="00E3229F" w:rsidP="00E322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A2E5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Ресурс времени на программу наставничества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29F" w:rsidRPr="00BA2E54" w:rsidRDefault="00E3229F" w:rsidP="00E322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A2E5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Дата вхождения в программу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29F" w:rsidRPr="00BA2E54" w:rsidRDefault="00E3229F" w:rsidP="00E322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A2E5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ФИО </w:t>
            </w:r>
            <w:proofErr w:type="gramStart"/>
            <w:r w:rsidRPr="00BA2E5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наставляемого</w:t>
            </w:r>
            <w:proofErr w:type="gramEnd"/>
            <w:r w:rsidRPr="00BA2E5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(наставляемых)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29F" w:rsidRPr="00BA2E54" w:rsidRDefault="00E3229F" w:rsidP="00E322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A2E5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Форма наставничества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29F" w:rsidRPr="00BA2E54" w:rsidRDefault="00E3229F" w:rsidP="00E322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A2E5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Место работы/учебы </w:t>
            </w:r>
            <w:proofErr w:type="gramStart"/>
            <w:r w:rsidRPr="00BA2E5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наставляемого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29F" w:rsidRPr="00BA2E54" w:rsidRDefault="00E3229F" w:rsidP="00E322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A2E5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Дата завершения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29F" w:rsidRPr="00BA2E54" w:rsidRDefault="00E3229F" w:rsidP="00E322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A2E5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Результаты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29F" w:rsidRPr="00BA2E54" w:rsidRDefault="00E3229F" w:rsidP="00E322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A2E5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Ссылка на кейс/отзыв наставника, размещенные на сайте организации</w:t>
            </w:r>
          </w:p>
        </w:tc>
      </w:tr>
      <w:tr w:rsidR="00E3229F" w:rsidRPr="00BA2E54" w:rsidTr="00E3229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29F" w:rsidRPr="00BA2E54" w:rsidRDefault="00E3229F" w:rsidP="00E322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A2E5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29F" w:rsidRPr="00BA2E54" w:rsidRDefault="00E3229F" w:rsidP="00E32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29F" w:rsidRPr="00BA2E54" w:rsidRDefault="00E3229F" w:rsidP="00E32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29F" w:rsidRPr="00BA2E54" w:rsidRDefault="00E3229F" w:rsidP="00E32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29F" w:rsidRPr="00BA2E54" w:rsidRDefault="00E3229F" w:rsidP="00E32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29F" w:rsidRPr="00BA2E54" w:rsidRDefault="00E3229F" w:rsidP="00E32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29F" w:rsidRPr="00BA2E54" w:rsidRDefault="00E3229F" w:rsidP="00E32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29F" w:rsidRPr="00BA2E54" w:rsidRDefault="00E3229F" w:rsidP="00E32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29F" w:rsidRPr="00BA2E54" w:rsidRDefault="00E3229F" w:rsidP="00E32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29F" w:rsidRPr="00BA2E54" w:rsidRDefault="00E3229F" w:rsidP="00E32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29F" w:rsidRPr="00BA2E54" w:rsidRDefault="00E3229F" w:rsidP="00E32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29F" w:rsidRPr="00BA2E54" w:rsidRDefault="00E3229F" w:rsidP="00E32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29F" w:rsidRPr="00BA2E54" w:rsidRDefault="00E3229F" w:rsidP="00E32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29F" w:rsidRPr="00BA2E54" w:rsidRDefault="00E3229F" w:rsidP="00E32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29F" w:rsidRPr="00BA2E54" w:rsidRDefault="00E3229F" w:rsidP="00E32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29F" w:rsidRPr="00BA2E54" w:rsidRDefault="00E3229F" w:rsidP="00E32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E3229F" w:rsidRPr="00BA2E54" w:rsidTr="00E3229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29F" w:rsidRPr="00BA2E54" w:rsidRDefault="00E3229F" w:rsidP="00E322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A2E5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29F" w:rsidRPr="00BA2E54" w:rsidRDefault="00E3229F" w:rsidP="00E32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29F" w:rsidRPr="00BA2E54" w:rsidRDefault="00E3229F" w:rsidP="00E32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29F" w:rsidRPr="00BA2E54" w:rsidRDefault="00E3229F" w:rsidP="00E32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29F" w:rsidRPr="00BA2E54" w:rsidRDefault="00E3229F" w:rsidP="00E32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29F" w:rsidRPr="00BA2E54" w:rsidRDefault="00E3229F" w:rsidP="00E32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29F" w:rsidRPr="00BA2E54" w:rsidRDefault="00E3229F" w:rsidP="00E32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29F" w:rsidRPr="00BA2E54" w:rsidRDefault="00E3229F" w:rsidP="00E32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29F" w:rsidRPr="00BA2E54" w:rsidRDefault="00E3229F" w:rsidP="00E32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29F" w:rsidRPr="00BA2E54" w:rsidRDefault="00E3229F" w:rsidP="00E32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29F" w:rsidRPr="00BA2E54" w:rsidRDefault="00E3229F" w:rsidP="00E32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29F" w:rsidRPr="00BA2E54" w:rsidRDefault="00E3229F" w:rsidP="00E32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29F" w:rsidRPr="00BA2E54" w:rsidRDefault="00E3229F" w:rsidP="00E32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29F" w:rsidRPr="00BA2E54" w:rsidRDefault="00E3229F" w:rsidP="00E32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29F" w:rsidRPr="00BA2E54" w:rsidRDefault="00E3229F" w:rsidP="00E32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29F" w:rsidRPr="00BA2E54" w:rsidRDefault="00E3229F" w:rsidP="00E32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</w:tbl>
    <w:p w:rsidR="00E3229F" w:rsidRPr="00BA2E54" w:rsidRDefault="00E3229F" w:rsidP="00E3229F">
      <w:pPr>
        <w:shd w:val="clear" w:color="auto" w:fill="FFFFFF"/>
        <w:spacing w:after="199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BA2E5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3. Примерная форма дорожной карты внедрения целевой модели</w:t>
      </w:r>
      <w:r w:rsidRPr="00BA2E5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br/>
        <w:t>наставничества в образовательной организации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50"/>
        <w:gridCol w:w="646"/>
        <w:gridCol w:w="1559"/>
      </w:tblGrid>
      <w:tr w:rsidR="00E3229F" w:rsidRPr="00BA2E54" w:rsidTr="00E3229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29F" w:rsidRPr="00BA2E54" w:rsidRDefault="00E3229F" w:rsidP="00E322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A2E5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29F" w:rsidRPr="00BA2E54" w:rsidRDefault="00E3229F" w:rsidP="00E322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A2E5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29F" w:rsidRPr="00BA2E54" w:rsidRDefault="00E3229F" w:rsidP="00E322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A2E5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3229F" w:rsidRPr="00BA2E54" w:rsidTr="00E3229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29F" w:rsidRPr="00BA2E54" w:rsidRDefault="00E3229F" w:rsidP="00E322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A2E5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Информирование педагогического сообщества образовательной организации о реализации программы наставничества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29F" w:rsidRPr="00BA2E54" w:rsidRDefault="00E3229F" w:rsidP="00E32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29F" w:rsidRPr="00BA2E54" w:rsidRDefault="00E3229F" w:rsidP="00E32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E3229F" w:rsidRPr="00BA2E54" w:rsidTr="00E3229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29F" w:rsidRPr="00BA2E54" w:rsidRDefault="00E3229F" w:rsidP="00E322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A2E5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Информирование родительского сообщества о планируемой реализации программы наставничества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29F" w:rsidRPr="00BA2E54" w:rsidRDefault="00E3229F" w:rsidP="00E32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29F" w:rsidRPr="00BA2E54" w:rsidRDefault="00E3229F" w:rsidP="00E32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E3229F" w:rsidRPr="00BA2E54" w:rsidTr="00E3229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29F" w:rsidRPr="00BA2E54" w:rsidRDefault="00E3229F" w:rsidP="00E322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A2E5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Встреча с сообществом выпускников и/или представителями региональных организаций и предприятий с целью информирования о реализации программы наставничества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29F" w:rsidRPr="00BA2E54" w:rsidRDefault="00E3229F" w:rsidP="00E32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29F" w:rsidRPr="00BA2E54" w:rsidRDefault="00E3229F" w:rsidP="00E32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E3229F" w:rsidRPr="00BA2E54" w:rsidTr="00E3229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29F" w:rsidRPr="00BA2E54" w:rsidRDefault="00E3229F" w:rsidP="00E322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A2E5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Встреча с </w:t>
            </w:r>
            <w:proofErr w:type="gramStart"/>
            <w:r w:rsidRPr="00BA2E5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BA2E5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образовательной организации с информированием о реализуемой программе наставничества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29F" w:rsidRPr="00BA2E54" w:rsidRDefault="00E3229F" w:rsidP="00E32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29F" w:rsidRPr="00BA2E54" w:rsidRDefault="00E3229F" w:rsidP="00E32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E3229F" w:rsidRPr="00BA2E54" w:rsidTr="00E3229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29F" w:rsidRPr="00BA2E54" w:rsidRDefault="00E3229F" w:rsidP="00E322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A2E5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Проведение анкетирования среди обучающихся/педагогов, желающих принять участие в программе наставничества. Сбор согласий на сбор и обработку персональных данных от совершеннолетних участников программы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29F" w:rsidRPr="00BA2E54" w:rsidRDefault="00E3229F" w:rsidP="00E32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29F" w:rsidRPr="00BA2E54" w:rsidRDefault="00E3229F" w:rsidP="00E32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E3229F" w:rsidRPr="00BA2E54" w:rsidTr="00E3229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29F" w:rsidRPr="00BA2E54" w:rsidRDefault="00E3229F" w:rsidP="00E322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A2E5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Сбор дополнительной информации о запросах наставляемых (обучающиеся/педагоги) от третьих лиц: классный руководитель, психолог, соцработник, родители. Сбор согласий на сбор и обработку персональных данных от законных представителей несовершеннолетних участников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29F" w:rsidRPr="00BA2E54" w:rsidRDefault="00E3229F" w:rsidP="00E32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29F" w:rsidRPr="00BA2E54" w:rsidRDefault="00E3229F" w:rsidP="00E32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E3229F" w:rsidRPr="00BA2E54" w:rsidTr="00E3229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29F" w:rsidRPr="00BA2E54" w:rsidRDefault="00E3229F" w:rsidP="00E322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A2E5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Анализ полученных от наставляемых и третьих лиц данных. Формирование базы </w:t>
            </w:r>
            <w:proofErr w:type="gramStart"/>
            <w:r w:rsidRPr="00BA2E5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наставляемых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29F" w:rsidRPr="00BA2E54" w:rsidRDefault="00E3229F" w:rsidP="00E32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29F" w:rsidRPr="00BA2E54" w:rsidRDefault="00E3229F" w:rsidP="00E32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E3229F" w:rsidRPr="00BA2E54" w:rsidTr="00E3229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29F" w:rsidRPr="00BA2E54" w:rsidRDefault="00E3229F" w:rsidP="00E322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A2E5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Выбор форм наставничества, реализуемых в рамках текущей программы наставничества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29F" w:rsidRPr="00BA2E54" w:rsidRDefault="00E3229F" w:rsidP="00E32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29F" w:rsidRPr="00BA2E54" w:rsidRDefault="00E3229F" w:rsidP="00E32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E3229F" w:rsidRPr="00BA2E54" w:rsidTr="00E3229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29F" w:rsidRPr="00BA2E54" w:rsidRDefault="00E3229F" w:rsidP="00E322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A2E5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Оценка участников-наставляемых по заданным параметрам, необходимым для будущего сравнения и мониторинга влияния программ на всех участников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29F" w:rsidRPr="00BA2E54" w:rsidRDefault="00E3229F" w:rsidP="00E32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29F" w:rsidRPr="00BA2E54" w:rsidRDefault="00E3229F" w:rsidP="00E32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E3229F" w:rsidRPr="00BA2E54" w:rsidTr="00E3229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29F" w:rsidRPr="00BA2E54" w:rsidRDefault="00E3229F" w:rsidP="00E322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A2E5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Проведение анкетирования среди потенциальных наставников, желающих принять участие в программе наставничества. Сбор согласий на сбор и обработку персональных данных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29F" w:rsidRPr="00BA2E54" w:rsidRDefault="00E3229F" w:rsidP="00E32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29F" w:rsidRPr="00BA2E54" w:rsidRDefault="00E3229F" w:rsidP="00E32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E3229F" w:rsidRPr="00BA2E54" w:rsidTr="00E3229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29F" w:rsidRPr="00BA2E54" w:rsidRDefault="00E3229F" w:rsidP="00E322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A2E5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Анализ заполненных анкет потенциальных наставников и сопоставление данных с анкетами наставляемых. Формирование базы наставников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29F" w:rsidRPr="00BA2E54" w:rsidRDefault="00E3229F" w:rsidP="00E32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29F" w:rsidRPr="00BA2E54" w:rsidRDefault="00E3229F" w:rsidP="00E32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E3229F" w:rsidRPr="00BA2E54" w:rsidTr="00E3229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29F" w:rsidRPr="00BA2E54" w:rsidRDefault="00E3229F" w:rsidP="00E322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A2E5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Оценка участников-наставников по заданным параметрам, необходимым для будущего сравнения и мониторинга влияния программ на всех участников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29F" w:rsidRPr="00BA2E54" w:rsidRDefault="00E3229F" w:rsidP="00E32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29F" w:rsidRPr="00BA2E54" w:rsidRDefault="00E3229F" w:rsidP="00E32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E3229F" w:rsidRPr="00BA2E54" w:rsidTr="00E3229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29F" w:rsidRPr="00BA2E54" w:rsidRDefault="00E3229F" w:rsidP="00E322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A2E5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Проведение собеседования с наставниками (в некоторых случаях с привлечением психолога)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29F" w:rsidRPr="00BA2E54" w:rsidRDefault="00E3229F" w:rsidP="00E32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29F" w:rsidRPr="00BA2E54" w:rsidRDefault="00E3229F" w:rsidP="00E32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E3229F" w:rsidRPr="00BA2E54" w:rsidTr="00E3229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29F" w:rsidRPr="00BA2E54" w:rsidRDefault="00E3229F" w:rsidP="00E322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A2E5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Поиск экспертов и материалов дляпроведение обучения наставников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29F" w:rsidRPr="00BA2E54" w:rsidRDefault="00E3229F" w:rsidP="00E32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29F" w:rsidRPr="00BA2E54" w:rsidRDefault="00E3229F" w:rsidP="00E32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E3229F" w:rsidRPr="00BA2E54" w:rsidTr="00E3229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29F" w:rsidRPr="00BA2E54" w:rsidRDefault="00E3229F" w:rsidP="00E322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A2E5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Обучение наставников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29F" w:rsidRPr="00BA2E54" w:rsidRDefault="00E3229F" w:rsidP="00E32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29F" w:rsidRPr="00BA2E54" w:rsidRDefault="00E3229F" w:rsidP="00E32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E3229F" w:rsidRPr="00BA2E54" w:rsidTr="00E3229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29F" w:rsidRPr="00BA2E54" w:rsidRDefault="00E3229F" w:rsidP="00E322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A2E5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Организация групповой встречи наставников и наставляемых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29F" w:rsidRPr="00BA2E54" w:rsidRDefault="00E3229F" w:rsidP="00E32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29F" w:rsidRPr="00BA2E54" w:rsidRDefault="00E3229F" w:rsidP="00E32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E3229F" w:rsidRPr="00BA2E54" w:rsidTr="00E3229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29F" w:rsidRPr="00BA2E54" w:rsidRDefault="00E3229F" w:rsidP="00E322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A2E5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Проведение анкетирования на предмет предпочитаемого наставника/наставляемого после завершения групповой встречи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29F" w:rsidRPr="00BA2E54" w:rsidRDefault="00E3229F" w:rsidP="00E32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29F" w:rsidRPr="00BA2E54" w:rsidRDefault="00E3229F" w:rsidP="00E32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E3229F" w:rsidRPr="00BA2E54" w:rsidTr="00E3229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29F" w:rsidRPr="00BA2E54" w:rsidRDefault="00E3229F" w:rsidP="00E322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A2E5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Анализ анкет групповой встречи и соединение наставников и наставляемых в пары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29F" w:rsidRPr="00BA2E54" w:rsidRDefault="00E3229F" w:rsidP="00E32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29F" w:rsidRPr="00BA2E54" w:rsidRDefault="00E3229F" w:rsidP="00E32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E3229F" w:rsidRPr="00BA2E54" w:rsidTr="00E3229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29F" w:rsidRPr="00BA2E54" w:rsidRDefault="00E3229F" w:rsidP="00E322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A2E5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Информирование участников о сложившихся парах/группах. Закрепление пар/групп распоряжением руководителя образовательной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29F" w:rsidRPr="00BA2E54" w:rsidRDefault="00E3229F" w:rsidP="00E32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29F" w:rsidRPr="00BA2E54" w:rsidRDefault="00E3229F" w:rsidP="00E32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E3229F" w:rsidRPr="00BA2E54" w:rsidTr="00E3229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29F" w:rsidRPr="00BA2E54" w:rsidRDefault="00E3229F" w:rsidP="00E322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A2E5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Проведение первой, организационной, встречи наставника и </w:t>
            </w:r>
            <w:r w:rsidRPr="00BA2E5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наставляемого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29F" w:rsidRPr="00BA2E54" w:rsidRDefault="00E3229F" w:rsidP="00E32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29F" w:rsidRPr="00BA2E54" w:rsidRDefault="00E3229F" w:rsidP="00E32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E3229F" w:rsidRPr="00BA2E54" w:rsidTr="00E3229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29F" w:rsidRPr="00BA2E54" w:rsidRDefault="00E3229F" w:rsidP="00E322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A2E5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Проведение второй, пробной рабочей, встречи наставника и наставляемого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29F" w:rsidRPr="00BA2E54" w:rsidRDefault="00E3229F" w:rsidP="00E32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29F" w:rsidRPr="00BA2E54" w:rsidRDefault="00E3229F" w:rsidP="00E32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E3229F" w:rsidRPr="00BA2E54" w:rsidTr="00E3229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29F" w:rsidRPr="00BA2E54" w:rsidRDefault="00E3229F" w:rsidP="00E322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A2E5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Проведение встречи-планирования рабочего процесса в рамках программы наставничества с наставником и наставляемым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29F" w:rsidRPr="00BA2E54" w:rsidRDefault="00E3229F" w:rsidP="00E32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29F" w:rsidRPr="00BA2E54" w:rsidRDefault="00E3229F" w:rsidP="00E32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E3229F" w:rsidRPr="00BA2E54" w:rsidTr="00E3229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29F" w:rsidRPr="00BA2E54" w:rsidRDefault="00E3229F" w:rsidP="00E322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A2E5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Регулярные встречи наставника и наставляемого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29F" w:rsidRPr="00BA2E54" w:rsidRDefault="00E3229F" w:rsidP="00E32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29F" w:rsidRPr="00BA2E54" w:rsidRDefault="00E3229F" w:rsidP="00E32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E3229F" w:rsidRPr="00BA2E54" w:rsidTr="00E3229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29F" w:rsidRPr="00BA2E54" w:rsidRDefault="00E3229F" w:rsidP="00E322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A2E5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Сроки сбора обратной связи от участников программы наставничества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29F" w:rsidRPr="00BA2E54" w:rsidRDefault="00E3229F" w:rsidP="00E32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29F" w:rsidRPr="00BA2E54" w:rsidRDefault="00E3229F" w:rsidP="00E32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E3229F" w:rsidRPr="00BA2E54" w:rsidTr="00E3229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29F" w:rsidRPr="00BA2E54" w:rsidRDefault="00E3229F" w:rsidP="00E322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A2E5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Проведение заключительной встречи наставника и наставляемого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29F" w:rsidRPr="00BA2E54" w:rsidRDefault="00E3229F" w:rsidP="00E32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29F" w:rsidRPr="00BA2E54" w:rsidRDefault="00E3229F" w:rsidP="00E32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E3229F" w:rsidRPr="00BA2E54" w:rsidTr="00E3229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29F" w:rsidRPr="00BA2E54" w:rsidRDefault="00E3229F" w:rsidP="00E322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A2E5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Проведение групповой заключительной встречи всех пар и групп наставников и наставляемых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29F" w:rsidRPr="00BA2E54" w:rsidRDefault="00E3229F" w:rsidP="00E32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29F" w:rsidRPr="00BA2E54" w:rsidRDefault="00E3229F" w:rsidP="00E32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E3229F" w:rsidRPr="00BA2E54" w:rsidTr="00E3229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29F" w:rsidRPr="00BA2E54" w:rsidRDefault="00E3229F" w:rsidP="00E322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A2E5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Анкетирование участников. Проведение мониторинга личной удовлетворенности участием в программе наставничества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29F" w:rsidRPr="00BA2E54" w:rsidRDefault="00E3229F" w:rsidP="00E32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29F" w:rsidRPr="00BA2E54" w:rsidRDefault="00E3229F" w:rsidP="00E32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E3229F" w:rsidRPr="00BA2E54" w:rsidTr="00E3229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29F" w:rsidRPr="00BA2E54" w:rsidRDefault="00E3229F" w:rsidP="00E322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A2E5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Приглашение на торжественное мероприятие всех участников программы наставничества, их родных, представителей организаций-партнеров, представителей администрации муниципалитета, представителей иных образовательных организаций и некоммерческих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29F" w:rsidRPr="00BA2E54" w:rsidRDefault="00E3229F" w:rsidP="00E32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29F" w:rsidRPr="00BA2E54" w:rsidRDefault="00E3229F" w:rsidP="00E32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E3229F" w:rsidRPr="00BA2E54" w:rsidTr="00E3229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29F" w:rsidRPr="00BA2E54" w:rsidRDefault="00E3229F" w:rsidP="00E322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A2E5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Проведение торжественного мероприятия для подведения итогов программы наставничества и награждения лучших наставников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29F" w:rsidRPr="00BA2E54" w:rsidRDefault="00E3229F" w:rsidP="00E32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29F" w:rsidRPr="00BA2E54" w:rsidRDefault="00E3229F" w:rsidP="00E32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E3229F" w:rsidRPr="00BA2E54" w:rsidTr="00E3229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29F" w:rsidRPr="00BA2E54" w:rsidRDefault="00E3229F" w:rsidP="00E322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A2E5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Проведение </w:t>
            </w:r>
            <w:proofErr w:type="gramStart"/>
            <w:r w:rsidRPr="00BA2E5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мониторинга качества реализации программы наставничества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29F" w:rsidRPr="00BA2E54" w:rsidRDefault="00E3229F" w:rsidP="00E32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29F" w:rsidRPr="00BA2E54" w:rsidRDefault="00E3229F" w:rsidP="00E32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E3229F" w:rsidRPr="00BA2E54" w:rsidTr="00E3229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29F" w:rsidRPr="00BA2E54" w:rsidRDefault="00E3229F" w:rsidP="00E322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A2E5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Оценка участников по заданным параметрам, проведение второго, заключающего этапа мониторинга влияния программ на всех участников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29F" w:rsidRPr="00BA2E54" w:rsidRDefault="00E3229F" w:rsidP="00E32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29F" w:rsidRPr="00BA2E54" w:rsidRDefault="00E3229F" w:rsidP="00E32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E3229F" w:rsidRPr="00BA2E54" w:rsidTr="00E3229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29F" w:rsidRPr="00BA2E54" w:rsidRDefault="00E3229F" w:rsidP="00E322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A2E5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Оформление итогов и процессов совместной работы в рамках программы наставничества в кейсы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29F" w:rsidRPr="00BA2E54" w:rsidRDefault="00E3229F" w:rsidP="00E32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29F" w:rsidRPr="00BA2E54" w:rsidRDefault="00E3229F" w:rsidP="00E32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E3229F" w:rsidRPr="00BA2E54" w:rsidTr="00E3229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29F" w:rsidRPr="00BA2E54" w:rsidRDefault="00E3229F" w:rsidP="00E322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A2E5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Публикация результатов программы наставничества, лучших наставников, кейсов на сайтах образовательной организации и организаций-партнеров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29F" w:rsidRPr="00BA2E54" w:rsidRDefault="00E3229F" w:rsidP="00E32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29F" w:rsidRPr="00BA2E54" w:rsidRDefault="00E3229F" w:rsidP="00E32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E3229F" w:rsidRPr="00BA2E54" w:rsidTr="00E3229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229F" w:rsidRPr="00BA2E54" w:rsidRDefault="00E3229F" w:rsidP="00E322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A2E5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Внесение данных об итогах реализации программы наставничества в базу наставников и базу наставляемых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229F" w:rsidRPr="00BA2E54" w:rsidRDefault="00E3229F" w:rsidP="00E3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229F" w:rsidRPr="00BA2E54" w:rsidRDefault="00E3229F" w:rsidP="00E3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C2543" w:rsidRPr="00BA2E54" w:rsidRDefault="003C2543">
      <w:pPr>
        <w:rPr>
          <w:rFonts w:ascii="Times New Roman" w:hAnsi="Times New Roman" w:cs="Times New Roman"/>
          <w:sz w:val="24"/>
          <w:szCs w:val="24"/>
        </w:rPr>
      </w:pPr>
    </w:p>
    <w:p w:rsidR="00E3229F" w:rsidRPr="00BA2E54" w:rsidRDefault="00E3229F">
      <w:pPr>
        <w:rPr>
          <w:rFonts w:ascii="Times New Roman" w:hAnsi="Times New Roman" w:cs="Times New Roman"/>
          <w:sz w:val="24"/>
          <w:szCs w:val="24"/>
        </w:rPr>
      </w:pPr>
    </w:p>
    <w:sectPr w:rsidR="00E3229F" w:rsidRPr="00BA2E54" w:rsidSect="009B7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53B8F"/>
    <w:multiLevelType w:val="multilevel"/>
    <w:tmpl w:val="277E6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1766BC"/>
    <w:multiLevelType w:val="multilevel"/>
    <w:tmpl w:val="F04AF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07DB"/>
    <w:rsid w:val="003C2543"/>
    <w:rsid w:val="007B7ADC"/>
    <w:rsid w:val="009B77AE"/>
    <w:rsid w:val="00B607DB"/>
    <w:rsid w:val="00BA2E54"/>
    <w:rsid w:val="00BE3163"/>
    <w:rsid w:val="00E3229F"/>
    <w:rsid w:val="00E549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7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2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2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7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165"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57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5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8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2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6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3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8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6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4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837"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04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8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3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8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3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6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2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6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9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0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6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7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434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39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2857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95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6774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4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714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28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s.adfox.ru/309777/goLink?ad-session-id=5112261599463682905&amp;hash=7d07ddb7c22cc859&amp;sj=QYGlNucVijukrlefIsm1Aq09bs2UgEeH57Cqu6x_uCTvy1nWJt6O3ZjrMrTNA2a8KhHDe-nmP7XHmCEjOVwS2ymVemFS4tvCYio1FypaTg==&amp;rand=enaudcd&amp;rqs=fo_dWKAI_BID4VVfruNeWmSUAq8nHokr&amp;pr=hekieox&amp;p1=cltby&amp;ytt=447157660289045&amp;p5=ihord&amp;ybv=0.1837&amp;p2=gxbl&amp;ylv=0.1838&amp;pf=https://login.consultant.ru/demo-access/?utm_campaign=demo_access&amp;utm_source=rulawsru&amp;utm_medium=banner&amp;utm_content=registration&amp;utm_term=insidetext" TargetMode="External"/><Relationship Id="rId13" Type="http://schemas.openxmlformats.org/officeDocument/2006/relationships/hyperlink" Target="https://rulaws.ru/laws/Federalnyy-zakon-ot-19.05.1995-N-82-FZ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12" Type="http://schemas.openxmlformats.org/officeDocument/2006/relationships/hyperlink" Target="https://rulaws.ru/laws/Federalnyy-zakon-ot-11.08.1995-N-135-FZ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ulaws.ru/laws/Federalnyy-zakon-ot-29.12.2012-N-273-FZ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ds.adfox.ru/309777/goLink?ad-session-id=5112261599463682905&amp;hash=92d3e50223fa7767&amp;sj=LqyWsT-lYDLBPUA6pIoV4N71mo64jj21kTWiUJRUKPNDW1gsEhCuoJjtqU6R6J2_eWOsBrK1_ruzknVYvvuvf2AupgpMdjqaSatEcd-Iqw==&amp;rand=mysuuhz&amp;rqs=fo_dWKAI_BID4VVfr__pmjU9iEUoA9dy&amp;pr=hekieox&amp;p1=clswz&amp;ytt=447157660289045&amp;p5=ihmgt&amp;ybv=0.1837&amp;p2=gxan&amp;ylv=0.1838&amp;pf=https://login.consultant.ru/demo-access/?utm_campaign=demo_access&amp;utm_source=rulawsru&amp;utm_medium=banner&amp;utm_content=registration&amp;utm_term=insidetext" TargetMode="External"/><Relationship Id="rId11" Type="http://schemas.openxmlformats.org/officeDocument/2006/relationships/hyperlink" Target="https://rulaws.ru/tk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laws.ru/goverment/Rasporyazhenie-Pravitelstva-RF-ot-15.11.2019-N-2705-r/" TargetMode="External"/><Relationship Id="rId10" Type="http://schemas.openxmlformats.org/officeDocument/2006/relationships/hyperlink" Target="https://rulaws.ru/gk-rf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laws.ru/goverment/Rasporyazhenie-Pravitelstva-RF-ot-29.05.2015-N-996-r/" TargetMode="External"/><Relationship Id="rId14" Type="http://schemas.openxmlformats.org/officeDocument/2006/relationships/hyperlink" Target="https://rulaws.ru/laws/Federalnyy-zakon-ot-12.01.1996-N-7-F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18</Pages>
  <Words>7942</Words>
  <Characters>45275</Characters>
  <Application>Microsoft Office Word</Application>
  <DocSecurity>0</DocSecurity>
  <Lines>377</Lines>
  <Paragraphs>106</Paragraphs>
  <ScaleCrop>false</ScaleCrop>
  <Company/>
  <LinksUpToDate>false</LinksUpToDate>
  <CharactersWithSpaces>53111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УМР</dc:creator>
  <cp:keywords/>
  <dc:description/>
  <cp:lastModifiedBy>Вяльцева О.А</cp:lastModifiedBy>
  <cp:revision>7</cp:revision>
  <dcterms:created xsi:type="dcterms:W3CDTF">2020-09-07T07:30:00Z</dcterms:created>
  <dcterms:modified xsi:type="dcterms:W3CDTF">2022-04-21T10:43:00Z</dcterms:modified>
</cp:coreProperties>
</file>